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A13" w:rsidRDefault="00EE0A13" w:rsidP="00EE0A13">
      <w:pPr>
        <w:spacing w:before="120" w:after="120"/>
        <w:jc w:val="center"/>
        <w:outlineLvl w:val="0"/>
        <w:rPr>
          <w:rFonts w:ascii="Arial" w:hAnsi="Arial" w:cs="Arial"/>
          <w:b/>
          <w:sz w:val="28"/>
          <w:szCs w:val="28"/>
        </w:rPr>
      </w:pPr>
      <w:bookmarkStart w:id="0" w:name="_GoBack"/>
      <w:bookmarkEnd w:id="0"/>
      <w:r w:rsidRPr="003622A4">
        <w:rPr>
          <w:rFonts w:ascii="Arial" w:hAnsi="Arial" w:cs="Arial"/>
          <w:b/>
          <w:sz w:val="28"/>
          <w:szCs w:val="28"/>
        </w:rPr>
        <w:t>Planning Proposal</w:t>
      </w:r>
      <w:r w:rsidR="00632E7E" w:rsidRPr="003622A4">
        <w:rPr>
          <w:rFonts w:ascii="Arial" w:hAnsi="Arial" w:cs="Arial"/>
          <w:b/>
          <w:sz w:val="28"/>
          <w:szCs w:val="28"/>
        </w:rPr>
        <w:t xml:space="preserve"> – </w:t>
      </w:r>
      <w:r w:rsidR="00E50DF7">
        <w:rPr>
          <w:rFonts w:ascii="Arial" w:hAnsi="Arial" w:cs="Arial"/>
          <w:b/>
          <w:sz w:val="28"/>
          <w:szCs w:val="28"/>
        </w:rPr>
        <w:t>Administrative Amendment – 3 Racecourse Road, Muswellbrook</w:t>
      </w:r>
    </w:p>
    <w:p w:rsidR="0038484B" w:rsidRDefault="009C442A" w:rsidP="00EE0A13">
      <w:pPr>
        <w:spacing w:before="120" w:after="120"/>
        <w:jc w:val="center"/>
        <w:outlineLvl w:val="0"/>
        <w:rPr>
          <w:rFonts w:ascii="Arial" w:hAnsi="Arial" w:cs="Arial"/>
          <w:b/>
          <w:sz w:val="28"/>
          <w:szCs w:val="28"/>
        </w:rPr>
      </w:pPr>
      <w:r>
        <w:rPr>
          <w:rFonts w:ascii="Arial" w:hAnsi="Arial" w:cs="Arial"/>
          <w:b/>
          <w:sz w:val="28"/>
          <w:szCs w:val="28"/>
        </w:rPr>
        <w:t>PP_20</w:t>
      </w:r>
      <w:r w:rsidR="00E50DF7">
        <w:rPr>
          <w:rFonts w:ascii="Arial" w:hAnsi="Arial" w:cs="Arial"/>
          <w:b/>
          <w:sz w:val="28"/>
          <w:szCs w:val="28"/>
        </w:rPr>
        <w:t>20</w:t>
      </w:r>
      <w:r>
        <w:rPr>
          <w:rFonts w:ascii="Arial" w:hAnsi="Arial" w:cs="Arial"/>
          <w:b/>
          <w:sz w:val="28"/>
          <w:szCs w:val="28"/>
        </w:rPr>
        <w:t>_MUSWE_00</w:t>
      </w:r>
      <w:r w:rsidR="00E50DF7">
        <w:rPr>
          <w:rFonts w:ascii="Arial" w:hAnsi="Arial" w:cs="Arial"/>
          <w:b/>
          <w:sz w:val="28"/>
          <w:szCs w:val="28"/>
        </w:rPr>
        <w:t>1</w:t>
      </w:r>
      <w:r>
        <w:rPr>
          <w:rFonts w:ascii="Arial" w:hAnsi="Arial" w:cs="Arial"/>
          <w:b/>
          <w:sz w:val="28"/>
          <w:szCs w:val="28"/>
        </w:rPr>
        <w:t>_00</w:t>
      </w:r>
    </w:p>
    <w:p w:rsidR="00003A7D" w:rsidRPr="00003A7D" w:rsidRDefault="00003A7D" w:rsidP="00EE0A13">
      <w:pPr>
        <w:spacing w:before="120" w:after="120"/>
        <w:jc w:val="center"/>
        <w:outlineLvl w:val="0"/>
        <w:rPr>
          <w:rFonts w:ascii="Arial" w:hAnsi="Arial" w:cs="Arial"/>
          <w:b/>
          <w:sz w:val="20"/>
          <w:szCs w:val="20"/>
        </w:rPr>
      </w:pPr>
    </w:p>
    <w:tbl>
      <w:tblPr>
        <w:tblStyle w:val="TableGrid"/>
        <w:tblW w:w="918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10"/>
        <w:gridCol w:w="1135"/>
        <w:gridCol w:w="6240"/>
      </w:tblGrid>
      <w:tr w:rsidR="008303C9" w:rsidRPr="008303C9" w:rsidTr="00A91B86">
        <w:tc>
          <w:tcPr>
            <w:tcW w:w="2945" w:type="dxa"/>
            <w:gridSpan w:val="2"/>
            <w:tcBorders>
              <w:bottom w:val="single" w:sz="4" w:space="0" w:color="auto"/>
            </w:tcBorders>
            <w:shd w:val="clear" w:color="auto" w:fill="D9D9D9" w:themeFill="background1" w:themeFillShade="D9"/>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Local Government Area:</w:t>
            </w:r>
          </w:p>
        </w:tc>
        <w:tc>
          <w:tcPr>
            <w:tcW w:w="6240" w:type="dxa"/>
            <w:tcBorders>
              <w:bottom w:val="single" w:sz="4" w:space="0" w:color="auto"/>
            </w:tcBorders>
            <w:shd w:val="clear" w:color="auto" w:fill="D9D9D9" w:themeFill="background1" w:themeFillShade="D9"/>
            <w:vAlign w:val="center"/>
          </w:tcPr>
          <w:p w:rsidR="00EE0A13" w:rsidRPr="008303C9" w:rsidRDefault="004A508E" w:rsidP="004A508E">
            <w:pPr>
              <w:autoSpaceDE w:val="0"/>
              <w:autoSpaceDN w:val="0"/>
              <w:adjustRightInd w:val="0"/>
              <w:spacing w:before="60" w:after="60"/>
              <w:rPr>
                <w:rFonts w:cs="Arial"/>
              </w:rPr>
            </w:pPr>
            <w:r w:rsidRPr="008303C9">
              <w:rPr>
                <w:rFonts w:cs="Arial"/>
              </w:rPr>
              <w:t>Muswellbrook Shire Council</w:t>
            </w:r>
            <w:r w:rsidR="00EE0A13" w:rsidRPr="008303C9">
              <w:rPr>
                <w:rFonts w:cs="Arial"/>
              </w:rPr>
              <w:t xml:space="preserve"> (</w:t>
            </w:r>
            <w:r w:rsidRPr="008303C9">
              <w:rPr>
                <w:rFonts w:cs="Arial"/>
              </w:rPr>
              <w:t>MSC</w:t>
            </w:r>
            <w:r w:rsidR="00EE0A13" w:rsidRPr="008303C9">
              <w:rPr>
                <w:rFonts w:cs="Arial"/>
              </w:rPr>
              <w:t>)</w:t>
            </w:r>
          </w:p>
        </w:tc>
      </w:tr>
      <w:tr w:rsidR="008303C9" w:rsidRPr="008303C9" w:rsidTr="00A91B86">
        <w:tc>
          <w:tcPr>
            <w:tcW w:w="2945" w:type="dxa"/>
            <w:gridSpan w:val="2"/>
            <w:tcBorders>
              <w:left w:val="single" w:sz="4" w:space="0" w:color="auto"/>
              <w:right w:val="nil"/>
            </w:tcBorders>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Name of Draft LEP:</w:t>
            </w:r>
          </w:p>
        </w:tc>
        <w:tc>
          <w:tcPr>
            <w:tcW w:w="6240" w:type="dxa"/>
            <w:tcBorders>
              <w:left w:val="nil"/>
            </w:tcBorders>
            <w:vAlign w:val="center"/>
          </w:tcPr>
          <w:p w:rsidR="00EE0A13" w:rsidRPr="008303C9" w:rsidRDefault="004A508E" w:rsidP="009C442A">
            <w:pPr>
              <w:autoSpaceDE w:val="0"/>
              <w:autoSpaceDN w:val="0"/>
              <w:adjustRightInd w:val="0"/>
              <w:spacing w:before="60" w:after="60"/>
              <w:rPr>
                <w:rFonts w:cs="Arial"/>
              </w:rPr>
            </w:pPr>
            <w:r w:rsidRPr="008303C9">
              <w:rPr>
                <w:rFonts w:cs="Arial"/>
              </w:rPr>
              <w:t>Muswellbrook</w:t>
            </w:r>
            <w:r w:rsidR="0038484B">
              <w:rPr>
                <w:rFonts w:cs="Arial"/>
              </w:rPr>
              <w:t xml:space="preserve"> Local Environment Plan </w:t>
            </w:r>
            <w:r w:rsidR="00EE0A13" w:rsidRPr="008303C9">
              <w:rPr>
                <w:rFonts w:cs="Arial"/>
              </w:rPr>
              <w:t>2</w:t>
            </w:r>
            <w:r w:rsidRPr="008303C9">
              <w:rPr>
                <w:rFonts w:cs="Arial"/>
              </w:rPr>
              <w:t>009</w:t>
            </w:r>
            <w:r w:rsidR="0038484B">
              <w:rPr>
                <w:rFonts w:cs="Arial"/>
              </w:rPr>
              <w:t xml:space="preserve"> - </w:t>
            </w:r>
            <w:r w:rsidR="0038484B" w:rsidRPr="0038484B">
              <w:rPr>
                <w:rFonts w:cs="Arial"/>
              </w:rPr>
              <w:t>PP_</w:t>
            </w:r>
            <w:r w:rsidR="009C442A">
              <w:rPr>
                <w:rFonts w:cs="Arial"/>
              </w:rPr>
              <w:t>20</w:t>
            </w:r>
            <w:r w:rsidR="00E50DF7">
              <w:rPr>
                <w:rFonts w:cs="Arial"/>
              </w:rPr>
              <w:t>20</w:t>
            </w:r>
            <w:r w:rsidR="009C442A">
              <w:rPr>
                <w:rFonts w:cs="Arial"/>
              </w:rPr>
              <w:t>_MUSWE_00</w:t>
            </w:r>
            <w:r w:rsidR="00E50DF7">
              <w:rPr>
                <w:rFonts w:cs="Arial"/>
              </w:rPr>
              <w:t>1</w:t>
            </w:r>
            <w:r w:rsidR="009C442A">
              <w:rPr>
                <w:rFonts w:cs="Arial"/>
              </w:rPr>
              <w:t>_00</w:t>
            </w:r>
          </w:p>
        </w:tc>
      </w:tr>
      <w:tr w:rsidR="008303C9" w:rsidRPr="008303C9" w:rsidTr="00EE78F6">
        <w:trPr>
          <w:trHeight w:val="616"/>
        </w:trPr>
        <w:tc>
          <w:tcPr>
            <w:tcW w:w="2945" w:type="dxa"/>
            <w:gridSpan w:val="2"/>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Subject Land:</w:t>
            </w:r>
          </w:p>
        </w:tc>
        <w:tc>
          <w:tcPr>
            <w:tcW w:w="6240" w:type="dxa"/>
            <w:vAlign w:val="center"/>
          </w:tcPr>
          <w:p w:rsidR="002A6C0A" w:rsidRPr="008303C9" w:rsidRDefault="0033123D" w:rsidP="002A6C0A">
            <w:pPr>
              <w:autoSpaceDE w:val="0"/>
              <w:autoSpaceDN w:val="0"/>
              <w:adjustRightInd w:val="0"/>
              <w:spacing w:before="60" w:after="60"/>
              <w:rPr>
                <w:rFonts w:cs="Arial"/>
              </w:rPr>
            </w:pPr>
            <w:r w:rsidRPr="0033123D">
              <w:rPr>
                <w:rFonts w:cs="Arial"/>
              </w:rPr>
              <w:t>Lot 41 DP 592207</w:t>
            </w:r>
            <w:r>
              <w:rPr>
                <w:rFonts w:cs="Arial"/>
              </w:rPr>
              <w:t xml:space="preserve"> </w:t>
            </w:r>
            <w:r w:rsidR="009D4C55" w:rsidRPr="008303C9">
              <w:rPr>
                <w:rFonts w:cs="Arial"/>
              </w:rPr>
              <w:t>Muswellbrook.</w:t>
            </w:r>
          </w:p>
        </w:tc>
      </w:tr>
      <w:tr w:rsidR="008303C9" w:rsidRPr="008303C9" w:rsidTr="00EE78F6">
        <w:trPr>
          <w:trHeight w:val="396"/>
        </w:trPr>
        <w:tc>
          <w:tcPr>
            <w:tcW w:w="2945" w:type="dxa"/>
            <w:gridSpan w:val="2"/>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Land Owner:</w:t>
            </w:r>
          </w:p>
        </w:tc>
        <w:tc>
          <w:tcPr>
            <w:tcW w:w="6240" w:type="dxa"/>
            <w:vAlign w:val="center"/>
          </w:tcPr>
          <w:p w:rsidR="00EE0A13" w:rsidRPr="008303C9" w:rsidRDefault="00BB198B" w:rsidP="002A6C0A">
            <w:pPr>
              <w:autoSpaceDE w:val="0"/>
              <w:autoSpaceDN w:val="0"/>
              <w:adjustRightInd w:val="0"/>
              <w:spacing w:before="60" w:after="60"/>
              <w:rPr>
                <w:rFonts w:cs="Arial"/>
              </w:rPr>
            </w:pPr>
            <w:r w:rsidRPr="00BB198B">
              <w:rPr>
                <w:rFonts w:cs="Arial"/>
              </w:rPr>
              <w:t>Ms N Hall</w:t>
            </w:r>
          </w:p>
        </w:tc>
      </w:tr>
      <w:tr w:rsidR="008303C9" w:rsidRPr="008303C9" w:rsidTr="00EE78F6">
        <w:trPr>
          <w:trHeight w:val="396"/>
        </w:trPr>
        <w:tc>
          <w:tcPr>
            <w:tcW w:w="2945" w:type="dxa"/>
            <w:gridSpan w:val="2"/>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Applicant:</w:t>
            </w:r>
          </w:p>
        </w:tc>
        <w:tc>
          <w:tcPr>
            <w:tcW w:w="6240" w:type="dxa"/>
            <w:vAlign w:val="center"/>
          </w:tcPr>
          <w:p w:rsidR="00EE0A13" w:rsidRPr="008303C9" w:rsidRDefault="00FF333A" w:rsidP="004A508E">
            <w:pPr>
              <w:autoSpaceDE w:val="0"/>
              <w:autoSpaceDN w:val="0"/>
              <w:adjustRightInd w:val="0"/>
              <w:spacing w:before="60" w:after="60"/>
              <w:rPr>
                <w:rFonts w:cs="Arial"/>
              </w:rPr>
            </w:pPr>
            <w:r>
              <w:rPr>
                <w:rFonts w:cs="Arial"/>
              </w:rPr>
              <w:t>Casson Planning &amp; Development Services</w:t>
            </w:r>
          </w:p>
        </w:tc>
      </w:tr>
      <w:tr w:rsidR="008303C9" w:rsidRPr="008303C9" w:rsidTr="00EE78F6">
        <w:trPr>
          <w:trHeight w:val="396"/>
        </w:trPr>
        <w:tc>
          <w:tcPr>
            <w:tcW w:w="2945" w:type="dxa"/>
            <w:gridSpan w:val="2"/>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Folder Number:</w:t>
            </w:r>
          </w:p>
        </w:tc>
        <w:tc>
          <w:tcPr>
            <w:tcW w:w="6240" w:type="dxa"/>
            <w:vAlign w:val="center"/>
          </w:tcPr>
          <w:p w:rsidR="00EE0A13" w:rsidRPr="008303C9" w:rsidRDefault="00EB0343" w:rsidP="00EB0343">
            <w:pPr>
              <w:autoSpaceDE w:val="0"/>
              <w:autoSpaceDN w:val="0"/>
              <w:adjustRightInd w:val="0"/>
              <w:spacing w:before="60" w:after="60"/>
              <w:rPr>
                <w:rFonts w:cs="Arial"/>
              </w:rPr>
            </w:pPr>
            <w:r w:rsidRPr="008303C9">
              <w:rPr>
                <w:rFonts w:cs="Arial"/>
              </w:rPr>
              <w:t>PP 0</w:t>
            </w:r>
            <w:r w:rsidR="00E50DF7">
              <w:rPr>
                <w:rFonts w:cs="Arial"/>
              </w:rPr>
              <w:t>17</w:t>
            </w:r>
            <w:r w:rsidR="00FF333A">
              <w:rPr>
                <w:rFonts w:cs="Arial"/>
              </w:rPr>
              <w:t xml:space="preserve"> </w:t>
            </w:r>
            <w:r w:rsidR="0033123D">
              <w:rPr>
                <w:rFonts w:cs="Arial"/>
              </w:rPr>
              <w:t xml:space="preserve"> </w:t>
            </w:r>
          </w:p>
        </w:tc>
      </w:tr>
      <w:tr w:rsidR="008303C9" w:rsidRPr="008303C9" w:rsidTr="00A91B86">
        <w:trPr>
          <w:trHeight w:val="396"/>
        </w:trPr>
        <w:tc>
          <w:tcPr>
            <w:tcW w:w="2945" w:type="dxa"/>
            <w:gridSpan w:val="2"/>
            <w:tcBorders>
              <w:bottom w:val="single" w:sz="4" w:space="0" w:color="auto"/>
            </w:tcBorders>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Date:</w:t>
            </w:r>
          </w:p>
        </w:tc>
        <w:tc>
          <w:tcPr>
            <w:tcW w:w="6240" w:type="dxa"/>
            <w:tcBorders>
              <w:bottom w:val="single" w:sz="4" w:space="0" w:color="auto"/>
            </w:tcBorders>
            <w:vAlign w:val="center"/>
          </w:tcPr>
          <w:p w:rsidR="00EE0A13" w:rsidRPr="008303C9" w:rsidRDefault="0033123D" w:rsidP="00F2655D">
            <w:pPr>
              <w:autoSpaceDE w:val="0"/>
              <w:autoSpaceDN w:val="0"/>
              <w:adjustRightInd w:val="0"/>
              <w:spacing w:before="60" w:after="60"/>
              <w:rPr>
                <w:rFonts w:cs="Arial"/>
              </w:rPr>
            </w:pPr>
            <w:r>
              <w:rPr>
                <w:rFonts w:cs="Arial"/>
              </w:rPr>
              <w:t>08 June</w:t>
            </w:r>
            <w:r w:rsidR="004E243F">
              <w:rPr>
                <w:rFonts w:cs="Arial"/>
              </w:rPr>
              <w:t xml:space="preserve"> 2020</w:t>
            </w:r>
          </w:p>
        </w:tc>
      </w:tr>
      <w:tr w:rsidR="008303C9" w:rsidRPr="008303C9" w:rsidTr="00A91B86">
        <w:trPr>
          <w:trHeight w:val="396"/>
        </w:trPr>
        <w:tc>
          <w:tcPr>
            <w:tcW w:w="2945" w:type="dxa"/>
            <w:gridSpan w:val="2"/>
            <w:tcBorders>
              <w:bottom w:val="single" w:sz="4" w:space="0" w:color="auto"/>
              <w:right w:val="nil"/>
            </w:tcBorders>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Author:</w:t>
            </w:r>
          </w:p>
        </w:tc>
        <w:tc>
          <w:tcPr>
            <w:tcW w:w="6240" w:type="dxa"/>
            <w:tcBorders>
              <w:left w:val="nil"/>
              <w:bottom w:val="single" w:sz="4" w:space="0" w:color="auto"/>
            </w:tcBorders>
            <w:vAlign w:val="center"/>
          </w:tcPr>
          <w:p w:rsidR="00F27C9D" w:rsidRPr="008303C9" w:rsidRDefault="00FF333A" w:rsidP="00EB0343">
            <w:pPr>
              <w:autoSpaceDE w:val="0"/>
              <w:autoSpaceDN w:val="0"/>
              <w:adjustRightInd w:val="0"/>
              <w:spacing w:before="60" w:after="60"/>
              <w:rPr>
                <w:rFonts w:cs="Arial"/>
              </w:rPr>
            </w:pPr>
            <w:r>
              <w:rPr>
                <w:rFonts w:cs="Arial"/>
              </w:rPr>
              <w:t>David Casson</w:t>
            </w:r>
            <w:r w:rsidR="006176EE">
              <w:rPr>
                <w:rFonts w:cs="Arial"/>
              </w:rPr>
              <w:t xml:space="preserve"> &amp; </w:t>
            </w:r>
            <w:r w:rsidR="004E243F">
              <w:rPr>
                <w:rFonts w:cs="Arial"/>
              </w:rPr>
              <w:t>Sharon Pope</w:t>
            </w:r>
          </w:p>
        </w:tc>
      </w:tr>
      <w:tr w:rsidR="008303C9" w:rsidRPr="008303C9" w:rsidTr="00EE78F6">
        <w:trPr>
          <w:trHeight w:val="396"/>
        </w:trPr>
        <w:tc>
          <w:tcPr>
            <w:tcW w:w="1810" w:type="dxa"/>
            <w:tcBorders>
              <w:top w:val="single" w:sz="4" w:space="0" w:color="auto"/>
              <w:bottom w:val="single" w:sz="4" w:space="0" w:color="auto"/>
              <w:right w:val="nil"/>
            </w:tcBorders>
            <w:shd w:val="clear" w:color="auto" w:fill="D9D9D9" w:themeFill="background1" w:themeFillShade="D9"/>
            <w:vAlign w:val="center"/>
          </w:tcPr>
          <w:p w:rsidR="00EE0A13" w:rsidRPr="008303C9" w:rsidRDefault="00EE0A13" w:rsidP="002A6C0A">
            <w:pPr>
              <w:autoSpaceDE w:val="0"/>
              <w:autoSpaceDN w:val="0"/>
              <w:adjustRightInd w:val="0"/>
              <w:spacing w:before="60" w:after="60"/>
              <w:rPr>
                <w:rFonts w:cs="Arial"/>
                <w:b/>
                <w:bCs/>
              </w:rPr>
            </w:pPr>
            <w:r w:rsidRPr="008303C9">
              <w:rPr>
                <w:rFonts w:cs="Arial"/>
                <w:b/>
                <w:bCs/>
              </w:rPr>
              <w:t>Tables:</w:t>
            </w:r>
          </w:p>
        </w:tc>
        <w:tc>
          <w:tcPr>
            <w:tcW w:w="1135" w:type="dxa"/>
            <w:tcBorders>
              <w:top w:val="single" w:sz="4" w:space="0" w:color="auto"/>
              <w:left w:val="nil"/>
              <w:bottom w:val="single" w:sz="4" w:space="0" w:color="auto"/>
              <w:right w:val="nil"/>
            </w:tcBorders>
            <w:shd w:val="clear" w:color="auto" w:fill="D9D9D9" w:themeFill="background1" w:themeFillShade="D9"/>
            <w:vAlign w:val="center"/>
          </w:tcPr>
          <w:p w:rsidR="00EE0A13" w:rsidRPr="008303C9" w:rsidRDefault="00EE0A13" w:rsidP="002A6C0A">
            <w:pPr>
              <w:autoSpaceDE w:val="0"/>
              <w:autoSpaceDN w:val="0"/>
              <w:adjustRightInd w:val="0"/>
              <w:spacing w:before="60" w:after="60"/>
              <w:rPr>
                <w:rFonts w:cs="Arial"/>
              </w:rPr>
            </w:pPr>
            <w:r w:rsidRPr="008303C9">
              <w:rPr>
                <w:rFonts w:cs="Arial"/>
              </w:rPr>
              <w:t>Table No.</w:t>
            </w:r>
          </w:p>
        </w:tc>
        <w:tc>
          <w:tcPr>
            <w:tcW w:w="6240" w:type="dxa"/>
            <w:tcBorders>
              <w:top w:val="single" w:sz="4" w:space="0" w:color="auto"/>
              <w:left w:val="nil"/>
              <w:bottom w:val="single" w:sz="4" w:space="0" w:color="auto"/>
            </w:tcBorders>
            <w:shd w:val="clear" w:color="auto" w:fill="D9D9D9" w:themeFill="background1" w:themeFillShade="D9"/>
            <w:vAlign w:val="center"/>
          </w:tcPr>
          <w:p w:rsidR="00EE0A13" w:rsidRPr="008303C9" w:rsidRDefault="00EE0A13" w:rsidP="002A6C0A">
            <w:pPr>
              <w:autoSpaceDE w:val="0"/>
              <w:autoSpaceDN w:val="0"/>
              <w:adjustRightInd w:val="0"/>
              <w:spacing w:before="60" w:after="60"/>
              <w:rPr>
                <w:rFonts w:cs="Arial"/>
              </w:rPr>
            </w:pPr>
            <w:r w:rsidRPr="008303C9">
              <w:rPr>
                <w:rFonts w:cs="Arial"/>
              </w:rPr>
              <w:t>Details</w:t>
            </w:r>
          </w:p>
        </w:tc>
      </w:tr>
      <w:tr w:rsidR="00EE78F6" w:rsidRPr="008303C9" w:rsidTr="00EE78F6">
        <w:trPr>
          <w:trHeight w:val="396"/>
        </w:trPr>
        <w:tc>
          <w:tcPr>
            <w:tcW w:w="1810" w:type="dxa"/>
            <w:tcBorders>
              <w:top w:val="single" w:sz="4" w:space="0" w:color="auto"/>
              <w:left w:val="single" w:sz="4" w:space="0" w:color="auto"/>
              <w:bottom w:val="single" w:sz="4" w:space="0" w:color="auto"/>
              <w:right w:val="nil"/>
            </w:tcBorders>
            <w:vAlign w:val="center"/>
          </w:tcPr>
          <w:p w:rsidR="00EE78F6" w:rsidRPr="008303C9" w:rsidRDefault="00EE78F6" w:rsidP="002A6C0A">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rsidR="00EE78F6" w:rsidRPr="008303C9" w:rsidRDefault="00623657" w:rsidP="002A6C0A">
            <w:pPr>
              <w:autoSpaceDE w:val="0"/>
              <w:autoSpaceDN w:val="0"/>
              <w:adjustRightInd w:val="0"/>
              <w:spacing w:before="60" w:after="60"/>
              <w:rPr>
                <w:rFonts w:cs="Arial"/>
              </w:rPr>
            </w:pPr>
            <w:r>
              <w:rPr>
                <w:rFonts w:cs="Arial"/>
              </w:rPr>
              <w:t>1</w:t>
            </w:r>
          </w:p>
        </w:tc>
        <w:tc>
          <w:tcPr>
            <w:tcW w:w="6240" w:type="dxa"/>
            <w:tcBorders>
              <w:top w:val="single" w:sz="4" w:space="0" w:color="auto"/>
              <w:left w:val="nil"/>
              <w:bottom w:val="single" w:sz="4" w:space="0" w:color="auto"/>
              <w:right w:val="single" w:sz="4" w:space="0" w:color="auto"/>
            </w:tcBorders>
            <w:vAlign w:val="center"/>
          </w:tcPr>
          <w:p w:rsidR="00EE78F6" w:rsidRPr="008303C9" w:rsidRDefault="00EE78F6" w:rsidP="00632E7E">
            <w:pPr>
              <w:autoSpaceDE w:val="0"/>
              <w:autoSpaceDN w:val="0"/>
              <w:adjustRightInd w:val="0"/>
              <w:spacing w:before="60" w:after="60"/>
              <w:rPr>
                <w:rFonts w:cs="Arial"/>
              </w:rPr>
            </w:pPr>
            <w:r w:rsidRPr="008303C9">
              <w:rPr>
                <w:rFonts w:cs="Arial"/>
              </w:rPr>
              <w:t>Assessment of the Planning Proposal against relevant SEPPs</w:t>
            </w:r>
          </w:p>
        </w:tc>
      </w:tr>
      <w:tr w:rsidR="00EE78F6" w:rsidRPr="008303C9" w:rsidTr="00EE78F6">
        <w:trPr>
          <w:trHeight w:val="396"/>
        </w:trPr>
        <w:tc>
          <w:tcPr>
            <w:tcW w:w="1810" w:type="dxa"/>
            <w:tcBorders>
              <w:top w:val="single" w:sz="4" w:space="0" w:color="auto"/>
              <w:left w:val="single" w:sz="4" w:space="0" w:color="auto"/>
              <w:bottom w:val="single" w:sz="4" w:space="0" w:color="auto"/>
              <w:right w:val="nil"/>
            </w:tcBorders>
            <w:vAlign w:val="center"/>
          </w:tcPr>
          <w:p w:rsidR="00EE78F6" w:rsidRPr="008303C9" w:rsidRDefault="00EE78F6" w:rsidP="00EE78F6">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rsidR="00EE78F6" w:rsidRDefault="00623657" w:rsidP="00EE78F6">
            <w:pPr>
              <w:autoSpaceDE w:val="0"/>
              <w:autoSpaceDN w:val="0"/>
              <w:adjustRightInd w:val="0"/>
              <w:spacing w:before="60" w:after="60"/>
              <w:rPr>
                <w:rFonts w:cs="Arial"/>
              </w:rPr>
            </w:pPr>
            <w:r>
              <w:rPr>
                <w:rFonts w:cs="Arial"/>
              </w:rPr>
              <w:t>2</w:t>
            </w:r>
          </w:p>
        </w:tc>
        <w:tc>
          <w:tcPr>
            <w:tcW w:w="6240" w:type="dxa"/>
            <w:tcBorders>
              <w:top w:val="single" w:sz="4" w:space="0" w:color="auto"/>
              <w:left w:val="nil"/>
              <w:bottom w:val="single" w:sz="4" w:space="0" w:color="auto"/>
              <w:right w:val="single" w:sz="4" w:space="0" w:color="auto"/>
            </w:tcBorders>
            <w:vAlign w:val="center"/>
          </w:tcPr>
          <w:p w:rsidR="00EE78F6" w:rsidRPr="008303C9" w:rsidRDefault="00EE78F6" w:rsidP="00EE78F6">
            <w:pPr>
              <w:autoSpaceDE w:val="0"/>
              <w:autoSpaceDN w:val="0"/>
              <w:adjustRightInd w:val="0"/>
              <w:spacing w:before="60" w:after="60"/>
              <w:rPr>
                <w:rFonts w:cs="Arial"/>
              </w:rPr>
            </w:pPr>
            <w:r w:rsidRPr="008303C9">
              <w:rPr>
                <w:rFonts w:cs="Arial"/>
              </w:rPr>
              <w:t>Consistency with applicable Ministerial Directions</w:t>
            </w:r>
          </w:p>
        </w:tc>
      </w:tr>
      <w:tr w:rsidR="003B61D0"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rsidR="003B61D0" w:rsidRPr="008303C9" w:rsidRDefault="003B61D0" w:rsidP="00005E5D">
            <w:pPr>
              <w:autoSpaceDE w:val="0"/>
              <w:autoSpaceDN w:val="0"/>
              <w:adjustRightInd w:val="0"/>
              <w:spacing w:before="60" w:after="60"/>
              <w:rPr>
                <w:rFonts w:cs="Arial"/>
                <w:b/>
                <w:bCs/>
              </w:rPr>
            </w:pPr>
          </w:p>
        </w:tc>
        <w:tc>
          <w:tcPr>
            <w:tcW w:w="1135" w:type="dxa"/>
            <w:tcBorders>
              <w:top w:val="single" w:sz="4" w:space="0" w:color="auto"/>
              <w:bottom w:val="single" w:sz="4" w:space="0" w:color="auto"/>
            </w:tcBorders>
          </w:tcPr>
          <w:p w:rsidR="003B61D0" w:rsidRDefault="003B61D0" w:rsidP="00005E5D">
            <w:pPr>
              <w:autoSpaceDE w:val="0"/>
              <w:autoSpaceDN w:val="0"/>
              <w:adjustRightInd w:val="0"/>
              <w:spacing w:before="60" w:after="60"/>
              <w:rPr>
                <w:rFonts w:cs="Arial"/>
              </w:rPr>
            </w:pPr>
          </w:p>
        </w:tc>
        <w:tc>
          <w:tcPr>
            <w:tcW w:w="6240" w:type="dxa"/>
            <w:tcBorders>
              <w:top w:val="single" w:sz="4" w:space="0" w:color="auto"/>
              <w:bottom w:val="single" w:sz="4" w:space="0" w:color="auto"/>
              <w:right w:val="single" w:sz="4" w:space="0" w:color="auto"/>
            </w:tcBorders>
            <w:vAlign w:val="center"/>
          </w:tcPr>
          <w:p w:rsidR="003B61D0" w:rsidRPr="003B61D0" w:rsidRDefault="003B61D0" w:rsidP="003B61D0">
            <w:pPr>
              <w:pStyle w:val="Caption"/>
              <w:rPr>
                <w:rFonts w:cs="Arial"/>
                <w:b w:val="0"/>
                <w:sz w:val="22"/>
                <w:szCs w:val="22"/>
              </w:rPr>
            </w:pPr>
          </w:p>
        </w:tc>
      </w:tr>
      <w:tr w:rsidR="00005E5D" w:rsidRPr="008303C9" w:rsidTr="00EE78F6">
        <w:trPr>
          <w:trHeight w:val="396"/>
        </w:trPr>
        <w:tc>
          <w:tcPr>
            <w:tcW w:w="1810" w:type="dxa"/>
            <w:tcBorders>
              <w:top w:val="single" w:sz="4" w:space="0" w:color="auto"/>
            </w:tcBorders>
            <w:shd w:val="clear" w:color="auto" w:fill="D9D9D9" w:themeFill="background1" w:themeFillShade="D9"/>
            <w:vAlign w:val="center"/>
          </w:tcPr>
          <w:p w:rsidR="00005E5D" w:rsidRPr="008303C9" w:rsidRDefault="00005E5D" w:rsidP="00005E5D">
            <w:pPr>
              <w:autoSpaceDE w:val="0"/>
              <w:autoSpaceDN w:val="0"/>
              <w:adjustRightInd w:val="0"/>
              <w:spacing w:before="60" w:after="60"/>
              <w:rPr>
                <w:rFonts w:cs="Arial"/>
                <w:b/>
                <w:bCs/>
              </w:rPr>
            </w:pPr>
            <w:r w:rsidRPr="008303C9">
              <w:rPr>
                <w:rFonts w:cs="Arial"/>
                <w:b/>
                <w:bCs/>
              </w:rPr>
              <w:t>Maps:</w:t>
            </w:r>
          </w:p>
        </w:tc>
        <w:tc>
          <w:tcPr>
            <w:tcW w:w="1135" w:type="dxa"/>
            <w:tcBorders>
              <w:top w:val="single" w:sz="4" w:space="0" w:color="auto"/>
            </w:tcBorders>
            <w:shd w:val="clear" w:color="auto" w:fill="D9D9D9" w:themeFill="background1" w:themeFillShade="D9"/>
            <w:vAlign w:val="center"/>
          </w:tcPr>
          <w:p w:rsidR="00005E5D" w:rsidRPr="008303C9" w:rsidRDefault="00005E5D" w:rsidP="00005E5D">
            <w:pPr>
              <w:autoSpaceDE w:val="0"/>
              <w:autoSpaceDN w:val="0"/>
              <w:adjustRightInd w:val="0"/>
              <w:spacing w:before="60" w:after="60"/>
              <w:rPr>
                <w:rFonts w:cs="Arial"/>
              </w:rPr>
            </w:pPr>
            <w:r w:rsidRPr="008303C9">
              <w:rPr>
                <w:rFonts w:cs="Arial"/>
              </w:rPr>
              <w:t>No.</w:t>
            </w:r>
          </w:p>
        </w:tc>
        <w:tc>
          <w:tcPr>
            <w:tcW w:w="6240" w:type="dxa"/>
            <w:tcBorders>
              <w:top w:val="single" w:sz="4" w:space="0" w:color="auto"/>
            </w:tcBorders>
            <w:shd w:val="clear" w:color="auto" w:fill="D9D9D9" w:themeFill="background1" w:themeFillShade="D9"/>
            <w:vAlign w:val="center"/>
          </w:tcPr>
          <w:p w:rsidR="00005E5D" w:rsidRPr="008303C9" w:rsidRDefault="00005E5D" w:rsidP="00005E5D">
            <w:pPr>
              <w:autoSpaceDE w:val="0"/>
              <w:autoSpaceDN w:val="0"/>
              <w:adjustRightInd w:val="0"/>
              <w:spacing w:before="60" w:after="60"/>
              <w:rPr>
                <w:rFonts w:cs="Arial"/>
                <w:b/>
                <w:bCs/>
              </w:rPr>
            </w:pPr>
          </w:p>
        </w:tc>
      </w:tr>
      <w:tr w:rsidR="00005E5D" w:rsidRPr="008303C9" w:rsidTr="00EE78F6">
        <w:trPr>
          <w:trHeight w:val="396"/>
        </w:trPr>
        <w:tc>
          <w:tcPr>
            <w:tcW w:w="1810" w:type="dxa"/>
            <w:vAlign w:val="center"/>
          </w:tcPr>
          <w:p w:rsidR="00005E5D" w:rsidRPr="008303C9" w:rsidRDefault="00005E5D" w:rsidP="00005E5D">
            <w:pPr>
              <w:autoSpaceDE w:val="0"/>
              <w:autoSpaceDN w:val="0"/>
              <w:adjustRightInd w:val="0"/>
              <w:spacing w:before="60" w:after="60"/>
              <w:rPr>
                <w:rFonts w:cs="Arial"/>
                <w:b/>
                <w:bCs/>
              </w:rPr>
            </w:pPr>
          </w:p>
        </w:tc>
        <w:tc>
          <w:tcPr>
            <w:tcW w:w="1135" w:type="dxa"/>
            <w:vAlign w:val="center"/>
          </w:tcPr>
          <w:p w:rsidR="00005E5D" w:rsidRPr="008303C9" w:rsidRDefault="00005E5D" w:rsidP="00005E5D">
            <w:pPr>
              <w:autoSpaceDE w:val="0"/>
              <w:autoSpaceDN w:val="0"/>
              <w:adjustRightInd w:val="0"/>
              <w:spacing w:before="60" w:after="60"/>
              <w:rPr>
                <w:rFonts w:cs="Arial"/>
              </w:rPr>
            </w:pPr>
            <w:r w:rsidRPr="008303C9">
              <w:rPr>
                <w:rFonts w:cs="Arial"/>
              </w:rPr>
              <w:t>1</w:t>
            </w:r>
          </w:p>
        </w:tc>
        <w:tc>
          <w:tcPr>
            <w:tcW w:w="6240" w:type="dxa"/>
            <w:vAlign w:val="center"/>
          </w:tcPr>
          <w:p w:rsidR="00005E5D" w:rsidRPr="008303C9" w:rsidRDefault="00005E5D" w:rsidP="00005E5D">
            <w:pPr>
              <w:autoSpaceDE w:val="0"/>
              <w:autoSpaceDN w:val="0"/>
              <w:adjustRightInd w:val="0"/>
              <w:spacing w:before="60" w:after="60"/>
              <w:rPr>
                <w:rFonts w:cs="Arial"/>
              </w:rPr>
            </w:pPr>
            <w:r>
              <w:rPr>
                <w:rFonts w:cs="Arial"/>
              </w:rPr>
              <w:t xml:space="preserve">Locality </w:t>
            </w:r>
          </w:p>
        </w:tc>
      </w:tr>
      <w:tr w:rsidR="00005E5D" w:rsidRPr="008303C9" w:rsidTr="00EE78F6">
        <w:trPr>
          <w:trHeight w:val="396"/>
        </w:trPr>
        <w:tc>
          <w:tcPr>
            <w:tcW w:w="1810" w:type="dxa"/>
            <w:vAlign w:val="center"/>
          </w:tcPr>
          <w:p w:rsidR="00005E5D" w:rsidRPr="008303C9" w:rsidRDefault="00005E5D" w:rsidP="00005E5D">
            <w:pPr>
              <w:autoSpaceDE w:val="0"/>
              <w:autoSpaceDN w:val="0"/>
              <w:adjustRightInd w:val="0"/>
              <w:spacing w:before="60" w:after="60"/>
              <w:rPr>
                <w:rFonts w:cs="Arial"/>
                <w:b/>
                <w:bCs/>
              </w:rPr>
            </w:pPr>
          </w:p>
        </w:tc>
        <w:tc>
          <w:tcPr>
            <w:tcW w:w="1135" w:type="dxa"/>
            <w:vAlign w:val="center"/>
          </w:tcPr>
          <w:p w:rsidR="00005E5D" w:rsidRPr="008303C9" w:rsidRDefault="00005E5D" w:rsidP="00005E5D">
            <w:pPr>
              <w:autoSpaceDE w:val="0"/>
              <w:autoSpaceDN w:val="0"/>
              <w:adjustRightInd w:val="0"/>
              <w:spacing w:before="60" w:after="60"/>
              <w:rPr>
                <w:rFonts w:cs="Arial"/>
              </w:rPr>
            </w:pPr>
            <w:r w:rsidRPr="008303C9">
              <w:rPr>
                <w:rFonts w:cs="Arial"/>
              </w:rPr>
              <w:t>2</w:t>
            </w:r>
          </w:p>
        </w:tc>
        <w:tc>
          <w:tcPr>
            <w:tcW w:w="6240" w:type="dxa"/>
            <w:vAlign w:val="center"/>
          </w:tcPr>
          <w:p w:rsidR="00005E5D" w:rsidRPr="008303C9" w:rsidRDefault="00005E5D" w:rsidP="00005E5D">
            <w:pPr>
              <w:autoSpaceDE w:val="0"/>
              <w:autoSpaceDN w:val="0"/>
              <w:adjustRightInd w:val="0"/>
              <w:spacing w:before="60" w:after="60"/>
              <w:rPr>
                <w:rFonts w:cs="Arial"/>
              </w:rPr>
            </w:pPr>
            <w:r>
              <w:rPr>
                <w:rFonts w:cs="Arial"/>
              </w:rPr>
              <w:t xml:space="preserve">Site Identification </w:t>
            </w:r>
          </w:p>
        </w:tc>
      </w:tr>
      <w:tr w:rsidR="004A523C" w:rsidRPr="008303C9" w:rsidTr="00EE78F6">
        <w:trPr>
          <w:trHeight w:val="396"/>
        </w:trPr>
        <w:tc>
          <w:tcPr>
            <w:tcW w:w="1810" w:type="dxa"/>
            <w:vAlign w:val="center"/>
          </w:tcPr>
          <w:p w:rsidR="004A523C" w:rsidRPr="008303C9" w:rsidRDefault="004A523C" w:rsidP="00005E5D">
            <w:pPr>
              <w:autoSpaceDE w:val="0"/>
              <w:autoSpaceDN w:val="0"/>
              <w:adjustRightInd w:val="0"/>
              <w:spacing w:before="60" w:after="60"/>
              <w:rPr>
                <w:rFonts w:cs="Arial"/>
                <w:b/>
                <w:bCs/>
              </w:rPr>
            </w:pPr>
          </w:p>
        </w:tc>
        <w:tc>
          <w:tcPr>
            <w:tcW w:w="1135" w:type="dxa"/>
            <w:vAlign w:val="center"/>
          </w:tcPr>
          <w:p w:rsidR="004A523C" w:rsidRPr="008303C9" w:rsidRDefault="004A523C" w:rsidP="00005E5D">
            <w:pPr>
              <w:autoSpaceDE w:val="0"/>
              <w:autoSpaceDN w:val="0"/>
              <w:adjustRightInd w:val="0"/>
              <w:spacing w:before="60" w:after="60"/>
              <w:rPr>
                <w:rFonts w:cs="Arial"/>
              </w:rPr>
            </w:pPr>
            <w:r>
              <w:rPr>
                <w:rFonts w:cs="Arial"/>
              </w:rPr>
              <w:t>3</w:t>
            </w:r>
          </w:p>
        </w:tc>
        <w:tc>
          <w:tcPr>
            <w:tcW w:w="6240" w:type="dxa"/>
            <w:vAlign w:val="center"/>
          </w:tcPr>
          <w:p w:rsidR="004A523C" w:rsidRDefault="004A523C" w:rsidP="00005E5D">
            <w:pPr>
              <w:autoSpaceDE w:val="0"/>
              <w:autoSpaceDN w:val="0"/>
              <w:adjustRightInd w:val="0"/>
              <w:spacing w:before="60" w:after="60"/>
              <w:rPr>
                <w:rFonts w:cs="Arial"/>
              </w:rPr>
            </w:pPr>
            <w:r>
              <w:rPr>
                <w:rFonts w:cs="Arial"/>
              </w:rPr>
              <w:t>Zoning</w:t>
            </w:r>
          </w:p>
        </w:tc>
      </w:tr>
      <w:tr w:rsidR="004A523C" w:rsidRPr="008303C9" w:rsidTr="00EE78F6">
        <w:trPr>
          <w:trHeight w:val="396"/>
        </w:trPr>
        <w:tc>
          <w:tcPr>
            <w:tcW w:w="1810" w:type="dxa"/>
            <w:vAlign w:val="center"/>
          </w:tcPr>
          <w:p w:rsidR="004A523C" w:rsidRPr="008303C9" w:rsidRDefault="004A523C" w:rsidP="00005E5D">
            <w:pPr>
              <w:autoSpaceDE w:val="0"/>
              <w:autoSpaceDN w:val="0"/>
              <w:adjustRightInd w:val="0"/>
              <w:spacing w:before="60" w:after="60"/>
              <w:rPr>
                <w:rFonts w:cs="Arial"/>
                <w:b/>
                <w:bCs/>
              </w:rPr>
            </w:pPr>
          </w:p>
        </w:tc>
        <w:tc>
          <w:tcPr>
            <w:tcW w:w="1135" w:type="dxa"/>
            <w:vAlign w:val="center"/>
          </w:tcPr>
          <w:p w:rsidR="004A523C" w:rsidRPr="008303C9" w:rsidRDefault="004A523C" w:rsidP="00005E5D">
            <w:pPr>
              <w:autoSpaceDE w:val="0"/>
              <w:autoSpaceDN w:val="0"/>
              <w:adjustRightInd w:val="0"/>
              <w:spacing w:before="60" w:after="60"/>
              <w:rPr>
                <w:rFonts w:cs="Arial"/>
              </w:rPr>
            </w:pPr>
            <w:r>
              <w:rPr>
                <w:rFonts w:cs="Arial"/>
              </w:rPr>
              <w:t>4</w:t>
            </w:r>
          </w:p>
        </w:tc>
        <w:tc>
          <w:tcPr>
            <w:tcW w:w="6240" w:type="dxa"/>
            <w:vAlign w:val="center"/>
          </w:tcPr>
          <w:p w:rsidR="004A523C" w:rsidRDefault="004A523C" w:rsidP="00005E5D">
            <w:pPr>
              <w:autoSpaceDE w:val="0"/>
              <w:autoSpaceDN w:val="0"/>
              <w:adjustRightInd w:val="0"/>
              <w:spacing w:before="60" w:after="60"/>
              <w:rPr>
                <w:rFonts w:cs="Arial"/>
              </w:rPr>
            </w:pPr>
            <w:r>
              <w:rPr>
                <w:rFonts w:cs="Arial"/>
              </w:rPr>
              <w:t>Minimum lot size</w:t>
            </w:r>
          </w:p>
        </w:tc>
      </w:tr>
      <w:tr w:rsidR="004A523C" w:rsidRPr="008303C9" w:rsidTr="00EE78F6">
        <w:trPr>
          <w:trHeight w:val="396"/>
        </w:trPr>
        <w:tc>
          <w:tcPr>
            <w:tcW w:w="1810" w:type="dxa"/>
            <w:vAlign w:val="center"/>
          </w:tcPr>
          <w:p w:rsidR="004A523C" w:rsidRPr="008303C9" w:rsidRDefault="004A523C" w:rsidP="00005E5D">
            <w:pPr>
              <w:autoSpaceDE w:val="0"/>
              <w:autoSpaceDN w:val="0"/>
              <w:adjustRightInd w:val="0"/>
              <w:spacing w:before="60" w:after="60"/>
              <w:rPr>
                <w:rFonts w:cs="Arial"/>
                <w:b/>
                <w:bCs/>
              </w:rPr>
            </w:pPr>
          </w:p>
        </w:tc>
        <w:tc>
          <w:tcPr>
            <w:tcW w:w="1135" w:type="dxa"/>
            <w:vAlign w:val="center"/>
          </w:tcPr>
          <w:p w:rsidR="004A523C" w:rsidRPr="008303C9" w:rsidRDefault="004A523C" w:rsidP="00005E5D">
            <w:pPr>
              <w:autoSpaceDE w:val="0"/>
              <w:autoSpaceDN w:val="0"/>
              <w:adjustRightInd w:val="0"/>
              <w:spacing w:before="60" w:after="60"/>
              <w:rPr>
                <w:rFonts w:cs="Arial"/>
              </w:rPr>
            </w:pPr>
            <w:r>
              <w:rPr>
                <w:rFonts w:cs="Arial"/>
              </w:rPr>
              <w:t>5</w:t>
            </w:r>
          </w:p>
        </w:tc>
        <w:tc>
          <w:tcPr>
            <w:tcW w:w="6240" w:type="dxa"/>
            <w:vAlign w:val="center"/>
          </w:tcPr>
          <w:p w:rsidR="004A523C" w:rsidRDefault="004A523C" w:rsidP="00005E5D">
            <w:pPr>
              <w:autoSpaceDE w:val="0"/>
              <w:autoSpaceDN w:val="0"/>
              <w:adjustRightInd w:val="0"/>
              <w:spacing w:before="60" w:after="60"/>
              <w:rPr>
                <w:rFonts w:cs="Arial"/>
              </w:rPr>
            </w:pPr>
            <w:r w:rsidRPr="004A523C">
              <w:rPr>
                <w:rFonts w:cs="Arial"/>
              </w:rPr>
              <w:t>Extract from Hunter River Flood Study</w:t>
            </w:r>
          </w:p>
        </w:tc>
      </w:tr>
      <w:tr w:rsidR="004A523C" w:rsidRPr="008303C9" w:rsidTr="00EE78F6">
        <w:trPr>
          <w:trHeight w:val="396"/>
        </w:trPr>
        <w:tc>
          <w:tcPr>
            <w:tcW w:w="1810" w:type="dxa"/>
            <w:vAlign w:val="center"/>
          </w:tcPr>
          <w:p w:rsidR="004A523C" w:rsidRPr="008303C9" w:rsidRDefault="004A523C" w:rsidP="00005E5D">
            <w:pPr>
              <w:autoSpaceDE w:val="0"/>
              <w:autoSpaceDN w:val="0"/>
              <w:adjustRightInd w:val="0"/>
              <w:spacing w:before="60" w:after="60"/>
              <w:rPr>
                <w:rFonts w:cs="Arial"/>
                <w:b/>
                <w:bCs/>
              </w:rPr>
            </w:pPr>
          </w:p>
        </w:tc>
        <w:tc>
          <w:tcPr>
            <w:tcW w:w="1135" w:type="dxa"/>
            <w:vAlign w:val="center"/>
          </w:tcPr>
          <w:p w:rsidR="004A523C" w:rsidRPr="008303C9" w:rsidRDefault="004A523C" w:rsidP="00005E5D">
            <w:pPr>
              <w:autoSpaceDE w:val="0"/>
              <w:autoSpaceDN w:val="0"/>
              <w:adjustRightInd w:val="0"/>
              <w:spacing w:before="60" w:after="60"/>
              <w:rPr>
                <w:rFonts w:cs="Arial"/>
              </w:rPr>
            </w:pPr>
          </w:p>
        </w:tc>
        <w:tc>
          <w:tcPr>
            <w:tcW w:w="6240" w:type="dxa"/>
            <w:vAlign w:val="center"/>
          </w:tcPr>
          <w:p w:rsidR="004A523C" w:rsidRDefault="004A523C" w:rsidP="00005E5D">
            <w:pPr>
              <w:autoSpaceDE w:val="0"/>
              <w:autoSpaceDN w:val="0"/>
              <w:adjustRightInd w:val="0"/>
              <w:spacing w:before="60" w:after="60"/>
              <w:rPr>
                <w:rFonts w:cs="Arial"/>
              </w:rPr>
            </w:pPr>
          </w:p>
        </w:tc>
      </w:tr>
    </w:tbl>
    <w:p w:rsidR="00F53018" w:rsidRPr="008303C9" w:rsidRDefault="00F53018" w:rsidP="00EE0A13">
      <w:pPr>
        <w:rPr>
          <w:rFonts w:ascii="Arial" w:hAnsi="Arial" w:cs="Arial"/>
        </w:rPr>
      </w:pP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09"/>
        <w:gridCol w:w="1134"/>
        <w:gridCol w:w="6237"/>
      </w:tblGrid>
      <w:tr w:rsidR="008303C9" w:rsidRPr="008303C9" w:rsidTr="002A6C0A">
        <w:trPr>
          <w:trHeight w:val="396"/>
        </w:trPr>
        <w:tc>
          <w:tcPr>
            <w:tcW w:w="1809" w:type="dxa"/>
            <w:shd w:val="clear" w:color="auto" w:fill="D9D9D9" w:themeFill="background1" w:themeFillShade="D9"/>
            <w:vAlign w:val="center"/>
          </w:tcPr>
          <w:p w:rsidR="000E1365" w:rsidRPr="008303C9" w:rsidRDefault="000E1365" w:rsidP="000E1365">
            <w:pPr>
              <w:spacing w:after="200" w:line="276" w:lineRule="auto"/>
              <w:rPr>
                <w:rFonts w:eastAsiaTheme="minorHAnsi" w:cs="Arial"/>
                <w:b/>
                <w:bCs/>
                <w:lang w:eastAsia="en-US"/>
              </w:rPr>
            </w:pPr>
            <w:r w:rsidRPr="008303C9">
              <w:rPr>
                <w:rFonts w:eastAsiaTheme="minorHAnsi" w:cs="Arial"/>
                <w:b/>
                <w:bCs/>
                <w:lang w:eastAsia="en-US"/>
              </w:rPr>
              <w:t>Attachments:</w:t>
            </w:r>
          </w:p>
        </w:tc>
        <w:tc>
          <w:tcPr>
            <w:tcW w:w="1134" w:type="dxa"/>
            <w:shd w:val="clear" w:color="auto" w:fill="D9D9D9" w:themeFill="background1" w:themeFillShade="D9"/>
            <w:vAlign w:val="center"/>
          </w:tcPr>
          <w:p w:rsidR="000E1365" w:rsidRPr="008303C9" w:rsidRDefault="000E1365" w:rsidP="000E1365">
            <w:pPr>
              <w:spacing w:after="200" w:line="276" w:lineRule="auto"/>
              <w:rPr>
                <w:rFonts w:eastAsiaTheme="minorHAnsi" w:cs="Arial"/>
                <w:lang w:eastAsia="en-US"/>
              </w:rPr>
            </w:pPr>
            <w:r w:rsidRPr="008303C9">
              <w:rPr>
                <w:rFonts w:eastAsiaTheme="minorHAnsi" w:cs="Arial"/>
                <w:lang w:eastAsia="en-US"/>
              </w:rPr>
              <w:t>No.</w:t>
            </w:r>
          </w:p>
        </w:tc>
        <w:tc>
          <w:tcPr>
            <w:tcW w:w="6237" w:type="dxa"/>
            <w:shd w:val="clear" w:color="auto" w:fill="D9D9D9" w:themeFill="background1" w:themeFillShade="D9"/>
            <w:vAlign w:val="center"/>
          </w:tcPr>
          <w:p w:rsidR="000E1365" w:rsidRPr="008303C9" w:rsidRDefault="000E1365" w:rsidP="000E1365">
            <w:pPr>
              <w:spacing w:after="200" w:line="276" w:lineRule="auto"/>
              <w:rPr>
                <w:rFonts w:eastAsiaTheme="minorHAnsi" w:cs="Arial"/>
                <w:lang w:eastAsia="en-US"/>
              </w:rPr>
            </w:pPr>
            <w:r w:rsidRPr="008303C9">
              <w:rPr>
                <w:rFonts w:eastAsiaTheme="minorHAnsi" w:cs="Arial"/>
                <w:lang w:eastAsia="en-US"/>
              </w:rPr>
              <w:t>Details</w:t>
            </w:r>
          </w:p>
        </w:tc>
      </w:tr>
      <w:tr w:rsidR="008303C9" w:rsidRPr="008303C9" w:rsidTr="00F00656">
        <w:trPr>
          <w:trHeight w:val="396"/>
        </w:trPr>
        <w:tc>
          <w:tcPr>
            <w:tcW w:w="1809" w:type="dxa"/>
            <w:vAlign w:val="center"/>
          </w:tcPr>
          <w:p w:rsidR="000E1365" w:rsidRPr="008303C9" w:rsidRDefault="000E1365" w:rsidP="000E1365">
            <w:pPr>
              <w:spacing w:after="200" w:line="276" w:lineRule="auto"/>
              <w:rPr>
                <w:rFonts w:eastAsiaTheme="minorHAnsi" w:cs="Arial"/>
                <w:b/>
                <w:bCs/>
                <w:lang w:eastAsia="en-US"/>
              </w:rPr>
            </w:pPr>
          </w:p>
        </w:tc>
        <w:tc>
          <w:tcPr>
            <w:tcW w:w="1134" w:type="dxa"/>
            <w:vAlign w:val="center"/>
          </w:tcPr>
          <w:p w:rsidR="000E1365" w:rsidRPr="008303C9" w:rsidRDefault="00D80EDA" w:rsidP="00F00656">
            <w:pPr>
              <w:spacing w:after="0"/>
              <w:rPr>
                <w:rFonts w:eastAsiaTheme="minorHAnsi" w:cs="Arial"/>
                <w:lang w:eastAsia="en-US"/>
              </w:rPr>
            </w:pPr>
            <w:r w:rsidRPr="008303C9">
              <w:rPr>
                <w:rFonts w:eastAsiaTheme="minorHAnsi" w:cs="Arial"/>
                <w:lang w:eastAsia="en-US"/>
              </w:rPr>
              <w:t>1</w:t>
            </w:r>
          </w:p>
        </w:tc>
        <w:tc>
          <w:tcPr>
            <w:tcW w:w="6237" w:type="dxa"/>
            <w:vAlign w:val="center"/>
          </w:tcPr>
          <w:p w:rsidR="000E1365" w:rsidRPr="008303C9" w:rsidRDefault="00E93357" w:rsidP="00F00656">
            <w:pPr>
              <w:rPr>
                <w:rFonts w:eastAsiaTheme="minorHAnsi" w:cs="Arial"/>
                <w:lang w:eastAsia="en-US"/>
              </w:rPr>
            </w:pPr>
            <w:r w:rsidRPr="00E93357">
              <w:rPr>
                <w:rFonts w:eastAsiaTheme="minorHAnsi" w:cs="Arial"/>
                <w:lang w:eastAsia="en-US"/>
              </w:rPr>
              <w:t>The Business Paper and Meeting Minutes of the 12 April 1977 Denman Ordinary Council Meeting</w:t>
            </w:r>
            <w:r>
              <w:rPr>
                <w:rFonts w:eastAsiaTheme="minorHAnsi" w:cs="Arial"/>
                <w:lang w:eastAsia="en-US"/>
              </w:rPr>
              <w:t>.</w:t>
            </w:r>
          </w:p>
        </w:tc>
      </w:tr>
      <w:tr w:rsidR="00E93357" w:rsidRPr="008303C9" w:rsidTr="00F00656">
        <w:trPr>
          <w:trHeight w:val="396"/>
        </w:trPr>
        <w:tc>
          <w:tcPr>
            <w:tcW w:w="1809" w:type="dxa"/>
            <w:vAlign w:val="center"/>
          </w:tcPr>
          <w:p w:rsidR="00E93357" w:rsidRPr="008303C9" w:rsidRDefault="00E93357" w:rsidP="000E1365">
            <w:pPr>
              <w:rPr>
                <w:rFonts w:cs="Arial"/>
                <w:b/>
                <w:bCs/>
              </w:rPr>
            </w:pPr>
          </w:p>
        </w:tc>
        <w:tc>
          <w:tcPr>
            <w:tcW w:w="1134" w:type="dxa"/>
            <w:vAlign w:val="center"/>
          </w:tcPr>
          <w:p w:rsidR="00E93357" w:rsidRPr="008303C9" w:rsidRDefault="00E93357" w:rsidP="00F00656">
            <w:pPr>
              <w:spacing w:after="0"/>
              <w:rPr>
                <w:rFonts w:cs="Arial"/>
              </w:rPr>
            </w:pPr>
            <w:r>
              <w:rPr>
                <w:rFonts w:cs="Arial"/>
              </w:rPr>
              <w:t>2</w:t>
            </w:r>
          </w:p>
        </w:tc>
        <w:tc>
          <w:tcPr>
            <w:tcW w:w="6237" w:type="dxa"/>
            <w:vAlign w:val="center"/>
          </w:tcPr>
          <w:p w:rsidR="00E93357" w:rsidRPr="00E93357" w:rsidRDefault="00E93357" w:rsidP="00F00656">
            <w:pPr>
              <w:rPr>
                <w:rFonts w:cs="Arial"/>
              </w:rPr>
            </w:pPr>
            <w:bookmarkStart w:id="1" w:name="_Hlk42772177"/>
            <w:r w:rsidRPr="00E93357">
              <w:rPr>
                <w:rFonts w:cs="Arial"/>
              </w:rPr>
              <w:t xml:space="preserve">Council letter </w:t>
            </w:r>
            <w:r>
              <w:rPr>
                <w:rFonts w:cs="Arial"/>
              </w:rPr>
              <w:t>dated</w:t>
            </w:r>
            <w:r w:rsidRPr="00E93357">
              <w:rPr>
                <w:rFonts w:cs="Arial"/>
              </w:rPr>
              <w:t xml:space="preserve"> 8 October 2019 advising that this land is not benefited by a ‘dwelling entitlement’</w:t>
            </w:r>
            <w:r>
              <w:rPr>
                <w:rFonts w:cs="Arial"/>
              </w:rPr>
              <w:t>.</w:t>
            </w:r>
            <w:bookmarkEnd w:id="1"/>
          </w:p>
        </w:tc>
      </w:tr>
      <w:tr w:rsidR="00D80EDA" w:rsidRPr="008303C9" w:rsidTr="00F00656">
        <w:trPr>
          <w:trHeight w:val="396"/>
        </w:trPr>
        <w:tc>
          <w:tcPr>
            <w:tcW w:w="1809" w:type="dxa"/>
            <w:vAlign w:val="center"/>
          </w:tcPr>
          <w:p w:rsidR="00D80EDA" w:rsidRPr="008303C9" w:rsidRDefault="00D80EDA" w:rsidP="000E1365">
            <w:pPr>
              <w:rPr>
                <w:rFonts w:cs="Arial"/>
                <w:b/>
                <w:bCs/>
              </w:rPr>
            </w:pPr>
          </w:p>
        </w:tc>
        <w:tc>
          <w:tcPr>
            <w:tcW w:w="1134" w:type="dxa"/>
            <w:vAlign w:val="center"/>
          </w:tcPr>
          <w:p w:rsidR="00D80EDA" w:rsidRPr="008303C9" w:rsidRDefault="00E93357" w:rsidP="00F00656">
            <w:pPr>
              <w:spacing w:after="200" w:line="276" w:lineRule="auto"/>
              <w:rPr>
                <w:rFonts w:eastAsiaTheme="minorHAnsi" w:cs="Arial"/>
                <w:lang w:eastAsia="en-US"/>
              </w:rPr>
            </w:pPr>
            <w:r>
              <w:rPr>
                <w:rFonts w:eastAsiaTheme="minorHAnsi" w:cs="Arial"/>
                <w:lang w:eastAsia="en-US"/>
              </w:rPr>
              <w:t>3</w:t>
            </w:r>
          </w:p>
        </w:tc>
        <w:tc>
          <w:tcPr>
            <w:tcW w:w="6237" w:type="dxa"/>
            <w:vAlign w:val="center"/>
          </w:tcPr>
          <w:p w:rsidR="00D80EDA" w:rsidRPr="008303C9" w:rsidRDefault="00D80EDA" w:rsidP="002A6C0A">
            <w:pPr>
              <w:spacing w:after="200" w:line="276" w:lineRule="auto"/>
              <w:rPr>
                <w:rFonts w:eastAsiaTheme="minorHAnsi" w:cs="Arial"/>
                <w:lang w:eastAsia="en-US"/>
              </w:rPr>
            </w:pPr>
            <w:r w:rsidRPr="008303C9">
              <w:rPr>
                <w:rFonts w:eastAsiaTheme="minorHAnsi" w:cs="Arial"/>
                <w:lang w:eastAsia="en-US"/>
              </w:rPr>
              <w:t>Evaluation criteria for the delegation of plan making functions</w:t>
            </w:r>
            <w:r w:rsidR="00E93357">
              <w:rPr>
                <w:rFonts w:eastAsiaTheme="minorHAnsi" w:cs="Arial"/>
                <w:lang w:eastAsia="en-US"/>
              </w:rPr>
              <w:t>.</w:t>
            </w:r>
          </w:p>
        </w:tc>
      </w:tr>
    </w:tbl>
    <w:p w:rsidR="00F00656" w:rsidRPr="00F00656" w:rsidRDefault="00F00656">
      <w:pPr>
        <w:rPr>
          <w:rFonts w:ascii="Arial" w:eastAsiaTheme="majorEastAsia" w:hAnsi="Arial" w:cs="Arial"/>
          <w:sz w:val="26"/>
          <w:szCs w:val="26"/>
        </w:rPr>
      </w:pPr>
      <w:r w:rsidRPr="00F00656">
        <w:rPr>
          <w:rFonts w:ascii="Arial" w:hAnsi="Arial" w:cs="Arial"/>
        </w:rPr>
        <w:br w:type="page"/>
      </w:r>
    </w:p>
    <w:p w:rsidR="00EE0A13" w:rsidRPr="008303C9" w:rsidRDefault="00EE0A13" w:rsidP="00FF333A">
      <w:pPr>
        <w:rPr>
          <w:rFonts w:ascii="Arial" w:hAnsi="Arial" w:cs="Arial"/>
          <w:b/>
        </w:rPr>
      </w:pPr>
      <w:r w:rsidRPr="008303C9">
        <w:rPr>
          <w:rFonts w:ascii="Arial" w:hAnsi="Arial" w:cs="Arial"/>
          <w:b/>
        </w:rPr>
        <w:lastRenderedPageBreak/>
        <w:t>Part 1 – OBJECTIVES OR INTENDED OUTCOMES</w:t>
      </w:r>
    </w:p>
    <w:p w:rsidR="00D80EDA" w:rsidRDefault="00EE0A13" w:rsidP="0033123D">
      <w:pPr>
        <w:autoSpaceDE w:val="0"/>
        <w:autoSpaceDN w:val="0"/>
        <w:adjustRightInd w:val="0"/>
        <w:jc w:val="both"/>
        <w:rPr>
          <w:rFonts w:ascii="Arial" w:hAnsi="Arial" w:cs="Arial"/>
        </w:rPr>
      </w:pPr>
      <w:r w:rsidRPr="00F00656">
        <w:rPr>
          <w:rFonts w:ascii="Arial" w:hAnsi="Arial" w:cs="Arial"/>
        </w:rPr>
        <w:t xml:space="preserve">The objective of the Planning Proposal is to amend </w:t>
      </w:r>
      <w:r w:rsidR="004A508E" w:rsidRPr="00F00656">
        <w:rPr>
          <w:rFonts w:ascii="Arial" w:hAnsi="Arial" w:cs="Arial"/>
        </w:rPr>
        <w:t>Muswellbrook</w:t>
      </w:r>
      <w:r w:rsidRPr="00F00656">
        <w:rPr>
          <w:rFonts w:ascii="Arial" w:hAnsi="Arial" w:cs="Arial"/>
        </w:rPr>
        <w:t xml:space="preserve"> Local Environmental Plan 20</w:t>
      </w:r>
      <w:r w:rsidR="004A508E" w:rsidRPr="00F00656">
        <w:rPr>
          <w:rFonts w:ascii="Arial" w:hAnsi="Arial" w:cs="Arial"/>
        </w:rPr>
        <w:t>09</w:t>
      </w:r>
      <w:r w:rsidRPr="00F00656">
        <w:rPr>
          <w:rFonts w:ascii="Arial" w:hAnsi="Arial" w:cs="Arial"/>
        </w:rPr>
        <w:t xml:space="preserve"> (</w:t>
      </w:r>
      <w:r w:rsidR="004A508E" w:rsidRPr="00F00656">
        <w:rPr>
          <w:rFonts w:ascii="Arial" w:hAnsi="Arial" w:cs="Arial"/>
        </w:rPr>
        <w:t>MLEP 2009</w:t>
      </w:r>
      <w:r w:rsidRPr="00F00656">
        <w:rPr>
          <w:rFonts w:ascii="Arial" w:hAnsi="Arial" w:cs="Arial"/>
        </w:rPr>
        <w:t>) in o</w:t>
      </w:r>
      <w:r w:rsidR="00632E7E" w:rsidRPr="00F00656">
        <w:rPr>
          <w:rFonts w:ascii="Arial" w:hAnsi="Arial" w:cs="Arial"/>
        </w:rPr>
        <w:t>rder to</w:t>
      </w:r>
      <w:r w:rsidR="00FF333A" w:rsidRPr="00F00656">
        <w:rPr>
          <w:rFonts w:ascii="Arial" w:hAnsi="Arial" w:cs="Arial"/>
        </w:rPr>
        <w:t xml:space="preserve"> </w:t>
      </w:r>
      <w:r w:rsidR="0033123D">
        <w:rPr>
          <w:rFonts w:ascii="Arial" w:hAnsi="Arial" w:cs="Arial"/>
        </w:rPr>
        <w:t xml:space="preserve">permit a dwelling house on </w:t>
      </w:r>
      <w:r w:rsidR="0033123D" w:rsidRPr="0033123D">
        <w:rPr>
          <w:rFonts w:ascii="Arial" w:hAnsi="Arial" w:cs="Arial"/>
        </w:rPr>
        <w:t>Lot 41 DP 592207</w:t>
      </w:r>
      <w:r w:rsidR="00EB0343" w:rsidRPr="00F00656">
        <w:rPr>
          <w:rFonts w:ascii="Arial" w:hAnsi="Arial" w:cs="Arial"/>
        </w:rPr>
        <w:t xml:space="preserve">. </w:t>
      </w:r>
      <w:r w:rsidR="00F00656">
        <w:rPr>
          <w:rFonts w:ascii="Arial" w:hAnsi="Arial" w:cs="Arial"/>
        </w:rPr>
        <w:t xml:space="preserve"> </w:t>
      </w:r>
      <w:r w:rsidR="00FF333A" w:rsidRPr="00F00656">
        <w:rPr>
          <w:rFonts w:ascii="Arial" w:hAnsi="Arial" w:cs="Arial"/>
        </w:rPr>
        <w:t>It is int</w:t>
      </w:r>
      <w:r w:rsidR="00F8538C">
        <w:rPr>
          <w:rFonts w:ascii="Arial" w:hAnsi="Arial" w:cs="Arial"/>
        </w:rPr>
        <w:t xml:space="preserve">ended to </w:t>
      </w:r>
      <w:r w:rsidR="0033123D">
        <w:rPr>
          <w:rFonts w:ascii="Arial" w:hAnsi="Arial" w:cs="Arial"/>
        </w:rPr>
        <w:t>do this by Amending Schedule 1 – Additional Permitted Uses</w:t>
      </w:r>
      <w:r w:rsidR="00FF333A" w:rsidRPr="00F00656">
        <w:rPr>
          <w:rFonts w:ascii="Arial" w:hAnsi="Arial" w:cs="Arial"/>
        </w:rPr>
        <w:t>.</w:t>
      </w:r>
    </w:p>
    <w:p w:rsidR="00EE0A13" w:rsidRPr="008303C9" w:rsidRDefault="00EE0A13" w:rsidP="00EE0A13">
      <w:pPr>
        <w:spacing w:before="120" w:after="120"/>
        <w:outlineLvl w:val="0"/>
        <w:rPr>
          <w:rFonts w:ascii="Arial" w:hAnsi="Arial" w:cs="Arial"/>
          <w:b/>
        </w:rPr>
      </w:pPr>
      <w:r w:rsidRPr="008303C9">
        <w:rPr>
          <w:rFonts w:ascii="Arial" w:hAnsi="Arial" w:cs="Arial"/>
          <w:b/>
        </w:rPr>
        <w:t>Part 2 – EXPLANATION OF PROVISIONS</w:t>
      </w:r>
    </w:p>
    <w:p w:rsidR="00EE0A13" w:rsidRPr="00F00656" w:rsidRDefault="00EE0A13" w:rsidP="00EE0A13">
      <w:pPr>
        <w:spacing w:before="120" w:after="120"/>
        <w:rPr>
          <w:rFonts w:ascii="Arial" w:hAnsi="Arial" w:cs="Arial"/>
        </w:rPr>
      </w:pPr>
      <w:bookmarkStart w:id="2" w:name="_Toc309649987"/>
      <w:bookmarkStart w:id="3" w:name="_Toc309650498"/>
      <w:r w:rsidRPr="008303C9">
        <w:rPr>
          <w:rFonts w:ascii="Arial" w:hAnsi="Arial" w:cs="Arial"/>
        </w:rPr>
        <w:t xml:space="preserve">The proposed objective will be achieved by amending the </w:t>
      </w:r>
      <w:r w:rsidR="004A508E" w:rsidRPr="008303C9">
        <w:rPr>
          <w:rFonts w:ascii="Arial" w:hAnsi="Arial" w:cs="Arial"/>
        </w:rPr>
        <w:t>MLEP 2009</w:t>
      </w:r>
      <w:r w:rsidRPr="008303C9">
        <w:rPr>
          <w:rFonts w:ascii="Arial" w:hAnsi="Arial" w:cs="Arial"/>
        </w:rPr>
        <w:t xml:space="preserve"> by:</w:t>
      </w:r>
      <w:r w:rsidR="002A6C0A">
        <w:rPr>
          <w:rFonts w:ascii="Arial" w:hAnsi="Arial" w:cs="Arial"/>
        </w:rPr>
        <w:t xml:space="preserve"> - </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820"/>
      </w:tblGrid>
      <w:tr w:rsidR="008303C9" w:rsidRPr="008303C9" w:rsidTr="00C50C0A">
        <w:tc>
          <w:tcPr>
            <w:tcW w:w="4360" w:type="dxa"/>
            <w:shd w:val="clear" w:color="auto" w:fill="E0E0E0"/>
          </w:tcPr>
          <w:p w:rsidR="00EE0A13" w:rsidRPr="008303C9" w:rsidRDefault="00EE0A13" w:rsidP="00F00656">
            <w:pPr>
              <w:spacing w:before="60" w:after="60"/>
              <w:rPr>
                <w:rFonts w:cs="Arial"/>
                <w:b/>
              </w:rPr>
            </w:pPr>
            <w:r w:rsidRPr="008303C9">
              <w:rPr>
                <w:rFonts w:cs="Arial"/>
                <w:b/>
              </w:rPr>
              <w:t>Amendment Applies to</w:t>
            </w:r>
          </w:p>
        </w:tc>
        <w:tc>
          <w:tcPr>
            <w:tcW w:w="4820" w:type="dxa"/>
            <w:shd w:val="clear" w:color="auto" w:fill="E0E0E0"/>
          </w:tcPr>
          <w:p w:rsidR="00EE0A13" w:rsidRPr="008303C9" w:rsidRDefault="00EE0A13" w:rsidP="002A6C0A">
            <w:pPr>
              <w:spacing w:before="60" w:after="60"/>
              <w:rPr>
                <w:rFonts w:cs="Arial"/>
                <w:b/>
              </w:rPr>
            </w:pPr>
            <w:r w:rsidRPr="008303C9">
              <w:rPr>
                <w:rFonts w:cs="Arial"/>
                <w:b/>
              </w:rPr>
              <w:t>Explanation of provision</w:t>
            </w:r>
          </w:p>
        </w:tc>
      </w:tr>
      <w:tr w:rsidR="008303C9" w:rsidRPr="005A6626" w:rsidTr="00C50C0A">
        <w:tc>
          <w:tcPr>
            <w:tcW w:w="4360" w:type="dxa"/>
          </w:tcPr>
          <w:p w:rsidR="00B07FC4" w:rsidRPr="005A6626" w:rsidRDefault="0033123D" w:rsidP="00F00656">
            <w:pPr>
              <w:spacing w:before="60" w:after="60"/>
            </w:pPr>
            <w:r>
              <w:t>Clause 2.5 and Schedule 1</w:t>
            </w:r>
            <w:r w:rsidR="00FF333A" w:rsidRPr="005A6626">
              <w:t xml:space="preserve"> </w:t>
            </w:r>
          </w:p>
        </w:tc>
        <w:tc>
          <w:tcPr>
            <w:tcW w:w="4820" w:type="dxa"/>
          </w:tcPr>
          <w:p w:rsidR="009D4C55" w:rsidRPr="005A6626" w:rsidRDefault="009D4C55" w:rsidP="002A6C0A">
            <w:pPr>
              <w:spacing w:before="60" w:after="60"/>
              <w:rPr>
                <w:rFonts w:cs="Arial"/>
              </w:rPr>
            </w:pPr>
            <w:r w:rsidRPr="005A6626">
              <w:rPr>
                <w:rFonts w:cs="Arial"/>
              </w:rPr>
              <w:t xml:space="preserve">To </w:t>
            </w:r>
            <w:r w:rsidR="0033123D">
              <w:rPr>
                <w:rFonts w:cs="Arial"/>
              </w:rPr>
              <w:t>add</w:t>
            </w:r>
            <w:r w:rsidR="00BB198B">
              <w:rPr>
                <w:rFonts w:cs="Arial"/>
              </w:rPr>
              <w:t xml:space="preserve"> </w:t>
            </w:r>
            <w:r w:rsidR="00E93357">
              <w:rPr>
                <w:rFonts w:cs="Arial"/>
              </w:rPr>
              <w:t xml:space="preserve">the </w:t>
            </w:r>
            <w:r w:rsidR="00BB198B">
              <w:rPr>
                <w:rFonts w:cs="Arial"/>
              </w:rPr>
              <w:t xml:space="preserve">use of </w:t>
            </w:r>
            <w:r w:rsidR="0033123D" w:rsidRPr="0033123D">
              <w:rPr>
                <w:rFonts w:cs="Arial"/>
              </w:rPr>
              <w:t>Lot 41 DP 592207</w:t>
            </w:r>
            <w:r w:rsidR="0033123D">
              <w:rPr>
                <w:rFonts w:cs="Arial"/>
              </w:rPr>
              <w:t xml:space="preserve"> </w:t>
            </w:r>
            <w:r w:rsidR="00BB198B">
              <w:rPr>
                <w:rFonts w:cs="Arial"/>
              </w:rPr>
              <w:t xml:space="preserve">for a dwelling house </w:t>
            </w:r>
            <w:r w:rsidR="0033123D">
              <w:rPr>
                <w:rFonts w:cs="Arial"/>
              </w:rPr>
              <w:t xml:space="preserve">as Item 4 in </w:t>
            </w:r>
            <w:r w:rsidR="00BB198B">
              <w:rPr>
                <w:rFonts w:cs="Arial"/>
              </w:rPr>
              <w:t>Schedule</w:t>
            </w:r>
            <w:r w:rsidR="0033123D">
              <w:rPr>
                <w:rFonts w:cs="Arial"/>
              </w:rPr>
              <w:t xml:space="preserve"> 1</w:t>
            </w:r>
            <w:r w:rsidR="00BB198B">
              <w:rPr>
                <w:rFonts w:cs="Arial"/>
              </w:rPr>
              <w:t>.</w:t>
            </w:r>
          </w:p>
        </w:tc>
      </w:tr>
    </w:tbl>
    <w:p w:rsidR="00EE0A13" w:rsidRPr="008303C9" w:rsidRDefault="00EE0A13" w:rsidP="00EE0A13">
      <w:pPr>
        <w:spacing w:before="120" w:after="120"/>
        <w:rPr>
          <w:rFonts w:ascii="Arial" w:hAnsi="Arial" w:cs="Arial"/>
        </w:rPr>
      </w:pPr>
    </w:p>
    <w:bookmarkEnd w:id="2"/>
    <w:bookmarkEnd w:id="3"/>
    <w:p w:rsidR="00EE0A13" w:rsidRPr="008303C9" w:rsidRDefault="00EE0A13" w:rsidP="00EE0A13">
      <w:pPr>
        <w:spacing w:before="120" w:after="120"/>
        <w:outlineLvl w:val="0"/>
        <w:rPr>
          <w:rFonts w:ascii="Arial" w:hAnsi="Arial" w:cs="Arial"/>
          <w:b/>
        </w:rPr>
      </w:pPr>
      <w:r w:rsidRPr="008303C9">
        <w:rPr>
          <w:rFonts w:ascii="Arial" w:hAnsi="Arial" w:cs="Arial"/>
          <w:b/>
        </w:rPr>
        <w:t>Part 3 – JUSTIFICATION</w:t>
      </w:r>
    </w:p>
    <w:p w:rsidR="00EE0A13" w:rsidRPr="00F00656" w:rsidRDefault="00EE0A13" w:rsidP="00237EB1">
      <w:pPr>
        <w:spacing w:before="120" w:after="120"/>
        <w:jc w:val="both"/>
        <w:rPr>
          <w:rFonts w:ascii="Arial" w:hAnsi="Arial" w:cs="Arial"/>
          <w:b/>
        </w:rPr>
      </w:pPr>
      <w:r w:rsidRPr="00F00656">
        <w:rPr>
          <w:rFonts w:ascii="Arial" w:hAnsi="Arial" w:cs="Arial"/>
          <w:b/>
        </w:rPr>
        <w:t>Section A – Need for the Planning Proposal</w:t>
      </w:r>
    </w:p>
    <w:p w:rsidR="00EE0A13" w:rsidRPr="00F00656" w:rsidRDefault="00EE0A13" w:rsidP="00237EB1">
      <w:pPr>
        <w:numPr>
          <w:ilvl w:val="0"/>
          <w:numId w:val="1"/>
        </w:numPr>
        <w:tabs>
          <w:tab w:val="clear" w:pos="360"/>
          <w:tab w:val="left" w:pos="567"/>
        </w:tabs>
        <w:spacing w:before="120" w:after="120" w:line="240" w:lineRule="auto"/>
        <w:ind w:left="567" w:hanging="567"/>
        <w:jc w:val="both"/>
        <w:rPr>
          <w:rFonts w:ascii="Arial" w:hAnsi="Arial" w:cs="Arial"/>
          <w:b/>
          <w:i/>
        </w:rPr>
      </w:pPr>
      <w:r w:rsidRPr="00F00656">
        <w:rPr>
          <w:rFonts w:ascii="Arial" w:hAnsi="Arial" w:cs="Arial"/>
          <w:b/>
          <w:i/>
        </w:rPr>
        <w:t>Is the planning proposal a result of any strategic study or report?</w:t>
      </w:r>
    </w:p>
    <w:p w:rsidR="00E93357" w:rsidRDefault="000B2FAC" w:rsidP="000B2FAC">
      <w:pPr>
        <w:autoSpaceDE w:val="0"/>
        <w:autoSpaceDN w:val="0"/>
        <w:adjustRightInd w:val="0"/>
        <w:jc w:val="both"/>
        <w:rPr>
          <w:rFonts w:ascii="Arial" w:hAnsi="Arial" w:cs="Arial"/>
        </w:rPr>
      </w:pPr>
      <w:r w:rsidRPr="00F00656">
        <w:rPr>
          <w:rFonts w:ascii="Arial" w:hAnsi="Arial" w:cs="Arial"/>
        </w:rPr>
        <w:t xml:space="preserve">The planning proposal is </w:t>
      </w:r>
      <w:r w:rsidR="00E93357">
        <w:rPr>
          <w:rFonts w:ascii="Arial" w:hAnsi="Arial" w:cs="Arial"/>
        </w:rPr>
        <w:t>not the result of a strategic study or report.</w:t>
      </w:r>
    </w:p>
    <w:p w:rsidR="00E93357" w:rsidRPr="00E93357" w:rsidRDefault="00E93357" w:rsidP="00E93357">
      <w:pPr>
        <w:autoSpaceDE w:val="0"/>
        <w:autoSpaceDN w:val="0"/>
        <w:adjustRightInd w:val="0"/>
        <w:jc w:val="both"/>
        <w:rPr>
          <w:rFonts w:ascii="Arial" w:hAnsi="Arial" w:cs="Arial"/>
        </w:rPr>
      </w:pPr>
      <w:r w:rsidRPr="00E93357">
        <w:rPr>
          <w:rFonts w:ascii="Arial" w:hAnsi="Arial" w:cs="Arial"/>
        </w:rPr>
        <w:t xml:space="preserve">Lot 41 DP 592207 is zoned RU1 Primary Production under the Muswellbrook LEP 2009.  In </w:t>
      </w:r>
      <w:r>
        <w:rPr>
          <w:rFonts w:ascii="Arial" w:hAnsi="Arial" w:cs="Arial"/>
        </w:rPr>
        <w:t xml:space="preserve">2019 </w:t>
      </w:r>
      <w:r w:rsidRPr="00E93357">
        <w:rPr>
          <w:rFonts w:ascii="Arial" w:hAnsi="Arial" w:cs="Arial"/>
        </w:rPr>
        <w:t xml:space="preserve">Council Officers </w:t>
      </w:r>
      <w:r>
        <w:rPr>
          <w:rFonts w:ascii="Arial" w:hAnsi="Arial" w:cs="Arial"/>
        </w:rPr>
        <w:t>determined</w:t>
      </w:r>
      <w:r w:rsidRPr="00E93357">
        <w:rPr>
          <w:rFonts w:ascii="Arial" w:hAnsi="Arial" w:cs="Arial"/>
        </w:rPr>
        <w:t xml:space="preserve"> that this land is not benefited by a ‘dwelling entitlement’ under the provisions of Clause 7.5 of the Muswellbrook LEP 2009. </w:t>
      </w:r>
      <w:r>
        <w:rPr>
          <w:rFonts w:ascii="Arial" w:hAnsi="Arial" w:cs="Arial"/>
        </w:rPr>
        <w:t>C</w:t>
      </w:r>
      <w:r w:rsidRPr="00E93357">
        <w:rPr>
          <w:rFonts w:ascii="Arial" w:hAnsi="Arial" w:cs="Arial"/>
        </w:rPr>
        <w:t xml:space="preserve">orrespondence </w:t>
      </w:r>
      <w:r>
        <w:rPr>
          <w:rFonts w:ascii="Arial" w:hAnsi="Arial" w:cs="Arial"/>
        </w:rPr>
        <w:t xml:space="preserve">regarding this matter </w:t>
      </w:r>
      <w:r w:rsidRPr="00E93357">
        <w:rPr>
          <w:rFonts w:ascii="Arial" w:hAnsi="Arial" w:cs="Arial"/>
        </w:rPr>
        <w:t xml:space="preserve">is provided in </w:t>
      </w:r>
      <w:r>
        <w:rPr>
          <w:rFonts w:ascii="Arial" w:hAnsi="Arial" w:cs="Arial"/>
        </w:rPr>
        <w:t>A</w:t>
      </w:r>
      <w:r w:rsidRPr="00E93357">
        <w:rPr>
          <w:rFonts w:ascii="Arial" w:hAnsi="Arial" w:cs="Arial"/>
        </w:rPr>
        <w:t xml:space="preserve">ttachment </w:t>
      </w:r>
      <w:r>
        <w:rPr>
          <w:rFonts w:ascii="Arial" w:hAnsi="Arial" w:cs="Arial"/>
        </w:rPr>
        <w:t>C.</w:t>
      </w:r>
      <w:r w:rsidRPr="00E93357">
        <w:rPr>
          <w:rFonts w:ascii="Arial" w:hAnsi="Arial" w:cs="Arial"/>
        </w:rPr>
        <w:t xml:space="preserve"> </w:t>
      </w:r>
    </w:p>
    <w:p w:rsidR="00E93357" w:rsidRPr="00E93357" w:rsidRDefault="00E93357" w:rsidP="00E93357">
      <w:pPr>
        <w:autoSpaceDE w:val="0"/>
        <w:autoSpaceDN w:val="0"/>
        <w:adjustRightInd w:val="0"/>
        <w:jc w:val="both"/>
        <w:rPr>
          <w:rFonts w:ascii="Arial" w:hAnsi="Arial" w:cs="Arial"/>
        </w:rPr>
      </w:pPr>
      <w:r w:rsidRPr="00E93357">
        <w:rPr>
          <w:rFonts w:ascii="Arial" w:hAnsi="Arial" w:cs="Arial"/>
        </w:rPr>
        <w:t xml:space="preserve">Staff undertook extensive research on the history of the lot. The Business Paper and Meeting Minutes of the 12 April 1977 Denman Ordinary Council Meeting refer to an application for the subdivision which created the lot. The Business Paper included a reference to use of each proposed lot in the subdivision being </w:t>
      </w:r>
      <w:r w:rsidRPr="00E93357">
        <w:rPr>
          <w:rFonts w:ascii="Arial" w:hAnsi="Arial" w:cs="Arial"/>
          <w:i/>
          <w:iCs/>
        </w:rPr>
        <w:t xml:space="preserve">‘for agricultural purposes in conjunction with a dwelling house’. </w:t>
      </w:r>
      <w:r w:rsidR="008B524D" w:rsidRPr="008B524D">
        <w:rPr>
          <w:rFonts w:ascii="Arial" w:hAnsi="Arial" w:cs="Arial"/>
        </w:rPr>
        <w:t>The business paper and meeting minutes are included as attachment 1.</w:t>
      </w:r>
    </w:p>
    <w:p w:rsidR="00E93357" w:rsidRPr="00E93357" w:rsidRDefault="00E93357" w:rsidP="00E93357">
      <w:pPr>
        <w:autoSpaceDE w:val="0"/>
        <w:autoSpaceDN w:val="0"/>
        <w:adjustRightInd w:val="0"/>
        <w:jc w:val="both"/>
        <w:rPr>
          <w:rFonts w:ascii="Arial" w:hAnsi="Arial" w:cs="Arial"/>
        </w:rPr>
      </w:pPr>
      <w:r w:rsidRPr="00E93357">
        <w:rPr>
          <w:rFonts w:ascii="Arial" w:hAnsi="Arial" w:cs="Arial"/>
        </w:rPr>
        <w:t xml:space="preserve">Despite the subdivision proceeding, no dwelling house was constructed on Lot 41. Changes to planning legislation since 1977 has extinguishing any ‘dwelling entitlement’ for the land. </w:t>
      </w:r>
    </w:p>
    <w:p w:rsidR="00EE78F6" w:rsidRDefault="00E93357" w:rsidP="00E93357">
      <w:pPr>
        <w:autoSpaceDE w:val="0"/>
        <w:autoSpaceDN w:val="0"/>
        <w:adjustRightInd w:val="0"/>
        <w:jc w:val="both"/>
        <w:rPr>
          <w:rFonts w:ascii="Arial" w:hAnsi="Arial" w:cs="Arial"/>
          <w:shd w:val="clear" w:color="auto" w:fill="FFFF00"/>
        </w:rPr>
      </w:pPr>
      <w:r w:rsidRPr="00E93357">
        <w:rPr>
          <w:rFonts w:ascii="Arial" w:hAnsi="Arial" w:cs="Arial"/>
        </w:rPr>
        <w:t xml:space="preserve">Muswellbrook LEP 2009 would need to be amended to reinstate a dwelling entitlement for this lot.  </w:t>
      </w:r>
    </w:p>
    <w:p w:rsidR="00EE0A13" w:rsidRPr="008303C9" w:rsidRDefault="00EE0A13" w:rsidP="00237EB1">
      <w:pPr>
        <w:numPr>
          <w:ilvl w:val="0"/>
          <w:numId w:val="1"/>
        </w:numPr>
        <w:tabs>
          <w:tab w:val="clear" w:pos="360"/>
          <w:tab w:val="left" w:pos="567"/>
        </w:tabs>
        <w:spacing w:before="120" w:after="120" w:line="240" w:lineRule="auto"/>
        <w:ind w:left="567" w:hanging="567"/>
        <w:jc w:val="both"/>
        <w:rPr>
          <w:rFonts w:ascii="Arial" w:hAnsi="Arial" w:cs="Arial"/>
          <w:b/>
          <w:i/>
        </w:rPr>
      </w:pPr>
      <w:r w:rsidRPr="008303C9">
        <w:rPr>
          <w:rFonts w:ascii="Arial" w:hAnsi="Arial" w:cs="Arial"/>
          <w:b/>
          <w:i/>
        </w:rPr>
        <w:t>Is the planning proposal the best means of achieving the objectives or intended outcomes, or is there a better way?</w:t>
      </w:r>
    </w:p>
    <w:p w:rsidR="007037C6" w:rsidRDefault="008B524D" w:rsidP="00F419F1">
      <w:pPr>
        <w:autoSpaceDE w:val="0"/>
        <w:autoSpaceDN w:val="0"/>
        <w:adjustRightInd w:val="0"/>
        <w:jc w:val="both"/>
        <w:rPr>
          <w:rFonts w:ascii="Arial" w:hAnsi="Arial" w:cs="Arial"/>
        </w:rPr>
      </w:pPr>
      <w:r>
        <w:rPr>
          <w:rFonts w:ascii="Arial" w:hAnsi="Arial" w:cs="Arial"/>
        </w:rPr>
        <w:t xml:space="preserve">The land is zoned RU1 Primary Production and has an </w:t>
      </w:r>
      <w:r w:rsidR="007037C6">
        <w:rPr>
          <w:rFonts w:ascii="Arial" w:hAnsi="Arial" w:cs="Arial"/>
        </w:rPr>
        <w:t>area</w:t>
      </w:r>
      <w:r>
        <w:rPr>
          <w:rFonts w:ascii="Arial" w:hAnsi="Arial" w:cs="Arial"/>
        </w:rPr>
        <w:t xml:space="preserve"> of</w:t>
      </w:r>
      <w:r w:rsidR="00CE6EDB">
        <w:rPr>
          <w:rFonts w:ascii="Arial" w:hAnsi="Arial" w:cs="Arial"/>
        </w:rPr>
        <w:t xml:space="preserve"> 6.07</w:t>
      </w:r>
      <w:r>
        <w:rPr>
          <w:rFonts w:ascii="Arial" w:hAnsi="Arial" w:cs="Arial"/>
        </w:rPr>
        <w:t xml:space="preserve">ha.  </w:t>
      </w:r>
      <w:r w:rsidR="007037C6">
        <w:rPr>
          <w:rFonts w:ascii="Arial" w:hAnsi="Arial" w:cs="Arial"/>
        </w:rPr>
        <w:t xml:space="preserve">A minimum </w:t>
      </w:r>
      <w:r>
        <w:rPr>
          <w:rFonts w:ascii="Arial" w:hAnsi="Arial" w:cs="Arial"/>
        </w:rPr>
        <w:t xml:space="preserve">lot size </w:t>
      </w:r>
      <w:r w:rsidR="007037C6">
        <w:rPr>
          <w:rFonts w:ascii="Arial" w:hAnsi="Arial" w:cs="Arial"/>
        </w:rPr>
        <w:t>of 80ha applies to subdivision of this land.</w:t>
      </w:r>
    </w:p>
    <w:p w:rsidR="002A3E6D" w:rsidRDefault="002A3E6D" w:rsidP="00F419F1">
      <w:pPr>
        <w:autoSpaceDE w:val="0"/>
        <w:autoSpaceDN w:val="0"/>
        <w:adjustRightInd w:val="0"/>
        <w:jc w:val="both"/>
        <w:rPr>
          <w:rFonts w:ascii="Arial" w:hAnsi="Arial" w:cs="Arial"/>
        </w:rPr>
      </w:pPr>
      <w:r w:rsidRPr="002A3E6D">
        <w:rPr>
          <w:rFonts w:ascii="Arial" w:hAnsi="Arial" w:cs="Arial"/>
        </w:rPr>
        <w:t xml:space="preserve">A rural residential pattern of development already exists in the Racecourse Road locality. There are sixteen (16) RU1 Primary Production zoned lots with frontage to Racecourse Road, with comparable lot sizes to the subject land, </w:t>
      </w:r>
      <w:r>
        <w:rPr>
          <w:rFonts w:ascii="Arial" w:hAnsi="Arial" w:cs="Arial"/>
        </w:rPr>
        <w:t>each containing</w:t>
      </w:r>
      <w:r w:rsidRPr="002A3E6D">
        <w:rPr>
          <w:rFonts w:ascii="Arial" w:hAnsi="Arial" w:cs="Arial"/>
        </w:rPr>
        <w:t xml:space="preserve"> dwellings. An additional fourteen (14) lots zoned RU1 Primary Production are in the wider precinct that includes Shephard Avenue. A dwelling house on Lot 41 DP 592207 would be compatible with the general rural residential living character of the area.</w:t>
      </w:r>
    </w:p>
    <w:p w:rsidR="008B524D" w:rsidRDefault="007037C6" w:rsidP="00F419F1">
      <w:pPr>
        <w:autoSpaceDE w:val="0"/>
        <w:autoSpaceDN w:val="0"/>
        <w:adjustRightInd w:val="0"/>
        <w:jc w:val="both"/>
        <w:rPr>
          <w:rFonts w:ascii="Arial" w:hAnsi="Arial" w:cs="Arial"/>
        </w:rPr>
      </w:pPr>
      <w:r>
        <w:rPr>
          <w:rFonts w:ascii="Arial" w:hAnsi="Arial" w:cs="Arial"/>
        </w:rPr>
        <w:lastRenderedPageBreak/>
        <w:t>The</w:t>
      </w:r>
      <w:r w:rsidR="008B524D">
        <w:rPr>
          <w:rFonts w:ascii="Arial" w:hAnsi="Arial" w:cs="Arial"/>
        </w:rPr>
        <w:t xml:space="preserve">re are </w:t>
      </w:r>
      <w:r w:rsidR="00AC2108">
        <w:rPr>
          <w:rFonts w:ascii="Arial" w:hAnsi="Arial" w:cs="Arial"/>
        </w:rPr>
        <w:t>four</w:t>
      </w:r>
      <w:r w:rsidR="008B524D">
        <w:rPr>
          <w:rFonts w:ascii="Arial" w:hAnsi="Arial" w:cs="Arial"/>
        </w:rPr>
        <w:t xml:space="preserve"> options for provid</w:t>
      </w:r>
      <w:r>
        <w:rPr>
          <w:rFonts w:ascii="Arial" w:hAnsi="Arial" w:cs="Arial"/>
        </w:rPr>
        <w:t>ing the Lot w</w:t>
      </w:r>
      <w:r w:rsidR="008B524D">
        <w:rPr>
          <w:rFonts w:ascii="Arial" w:hAnsi="Arial" w:cs="Arial"/>
        </w:rPr>
        <w:t xml:space="preserve">ith a </w:t>
      </w:r>
      <w:r>
        <w:rPr>
          <w:rFonts w:ascii="Arial" w:hAnsi="Arial" w:cs="Arial"/>
        </w:rPr>
        <w:t>dwelling</w:t>
      </w:r>
      <w:r w:rsidR="008B524D">
        <w:rPr>
          <w:rFonts w:ascii="Arial" w:hAnsi="Arial" w:cs="Arial"/>
        </w:rPr>
        <w:t xml:space="preserve"> entitlement:</w:t>
      </w:r>
    </w:p>
    <w:p w:rsidR="007037C6" w:rsidRDefault="007037C6" w:rsidP="00742187">
      <w:pPr>
        <w:autoSpaceDE w:val="0"/>
        <w:autoSpaceDN w:val="0"/>
        <w:adjustRightInd w:val="0"/>
        <w:ind w:left="720"/>
        <w:jc w:val="both"/>
        <w:rPr>
          <w:rFonts w:ascii="Arial" w:hAnsi="Arial" w:cs="Arial"/>
          <w:u w:val="single"/>
        </w:rPr>
      </w:pPr>
      <w:r w:rsidRPr="00CE6EDB">
        <w:rPr>
          <w:rFonts w:ascii="Arial" w:hAnsi="Arial" w:cs="Arial"/>
          <w:u w:val="single"/>
        </w:rPr>
        <w:t>Option 1 – Amend Schedule 1 – Additional Permitted Uses.</w:t>
      </w:r>
    </w:p>
    <w:p w:rsidR="00D45048" w:rsidRPr="00D45048" w:rsidRDefault="00D45048" w:rsidP="00742187">
      <w:pPr>
        <w:autoSpaceDE w:val="0"/>
        <w:autoSpaceDN w:val="0"/>
        <w:adjustRightInd w:val="0"/>
        <w:ind w:left="720"/>
        <w:rPr>
          <w:rFonts w:ascii="Arial" w:hAnsi="Arial" w:cs="Arial"/>
        </w:rPr>
      </w:pPr>
      <w:r>
        <w:rPr>
          <w:rFonts w:ascii="Arial" w:hAnsi="Arial" w:cs="Arial"/>
        </w:rPr>
        <w:t>A new item would need to be inserted into</w:t>
      </w:r>
      <w:r w:rsidRPr="00D45048">
        <w:rPr>
          <w:rFonts w:ascii="Arial" w:hAnsi="Arial" w:cs="Arial"/>
        </w:rPr>
        <w:t xml:space="preserve"> Schedule 1 Additional Permitted Uses in respect of lot 41 DP 592207. This amendment will permit the erection of a dwelling on the subject land, subject to Council consent.</w:t>
      </w:r>
    </w:p>
    <w:p w:rsidR="007037C6" w:rsidRDefault="00D45048" w:rsidP="00742187">
      <w:pPr>
        <w:autoSpaceDE w:val="0"/>
        <w:autoSpaceDN w:val="0"/>
        <w:adjustRightInd w:val="0"/>
        <w:ind w:left="720"/>
        <w:jc w:val="both"/>
        <w:rPr>
          <w:rFonts w:ascii="Arial" w:hAnsi="Arial" w:cs="Arial"/>
        </w:rPr>
      </w:pPr>
      <w:r>
        <w:rPr>
          <w:rFonts w:ascii="Arial" w:hAnsi="Arial" w:cs="Arial"/>
        </w:rPr>
        <w:t>This is the preferred option as it only has implications for the single lot.</w:t>
      </w:r>
    </w:p>
    <w:p w:rsidR="008B524D" w:rsidRPr="00CE6EDB" w:rsidRDefault="008B524D" w:rsidP="00742187">
      <w:pPr>
        <w:autoSpaceDE w:val="0"/>
        <w:autoSpaceDN w:val="0"/>
        <w:adjustRightInd w:val="0"/>
        <w:ind w:left="720"/>
        <w:jc w:val="both"/>
        <w:rPr>
          <w:rFonts w:ascii="Arial" w:hAnsi="Arial" w:cs="Arial"/>
          <w:u w:val="single"/>
        </w:rPr>
      </w:pPr>
      <w:bookmarkStart w:id="4" w:name="_Hlk41914388"/>
      <w:r w:rsidRPr="00CE6EDB">
        <w:rPr>
          <w:rFonts w:ascii="Arial" w:hAnsi="Arial" w:cs="Arial"/>
          <w:u w:val="single"/>
        </w:rPr>
        <w:t xml:space="preserve">Option </w:t>
      </w:r>
      <w:r w:rsidR="007037C6" w:rsidRPr="00CE6EDB">
        <w:rPr>
          <w:rFonts w:ascii="Arial" w:hAnsi="Arial" w:cs="Arial"/>
          <w:u w:val="single"/>
        </w:rPr>
        <w:t>2</w:t>
      </w:r>
      <w:r w:rsidRPr="00CE6EDB">
        <w:rPr>
          <w:rFonts w:ascii="Arial" w:hAnsi="Arial" w:cs="Arial"/>
          <w:u w:val="single"/>
        </w:rPr>
        <w:t xml:space="preserve"> – Amend Clause </w:t>
      </w:r>
      <w:r w:rsidR="007037C6" w:rsidRPr="00CE6EDB">
        <w:rPr>
          <w:rFonts w:ascii="Arial" w:hAnsi="Arial" w:cs="Arial"/>
          <w:u w:val="single"/>
        </w:rPr>
        <w:t>7.5 – Erection of dwelling houses on land in certain rural and environmental Protect zones.</w:t>
      </w:r>
    </w:p>
    <w:bookmarkEnd w:id="4"/>
    <w:p w:rsidR="00CE6EDB" w:rsidRDefault="00CE6EDB" w:rsidP="00742187">
      <w:pPr>
        <w:autoSpaceDE w:val="0"/>
        <w:autoSpaceDN w:val="0"/>
        <w:adjustRightInd w:val="0"/>
        <w:ind w:left="720"/>
        <w:jc w:val="both"/>
        <w:rPr>
          <w:rFonts w:ascii="Arial" w:hAnsi="Arial" w:cs="Arial"/>
        </w:rPr>
      </w:pPr>
      <w:r>
        <w:rPr>
          <w:rFonts w:ascii="Arial" w:hAnsi="Arial" w:cs="Arial"/>
        </w:rPr>
        <w:t>Additional subclauses would need to be inserted to reinstate dwelling entitlement for lots created before LEP 2009 commenced and which had an entitlement at the time they were created.</w:t>
      </w:r>
    </w:p>
    <w:p w:rsidR="007037C6" w:rsidRDefault="007037C6" w:rsidP="00742187">
      <w:pPr>
        <w:autoSpaceDE w:val="0"/>
        <w:autoSpaceDN w:val="0"/>
        <w:adjustRightInd w:val="0"/>
        <w:ind w:left="720"/>
        <w:jc w:val="both"/>
        <w:rPr>
          <w:rFonts w:ascii="Arial" w:hAnsi="Arial" w:cs="Arial"/>
        </w:rPr>
      </w:pPr>
      <w:r>
        <w:rPr>
          <w:rFonts w:ascii="Arial" w:hAnsi="Arial" w:cs="Arial"/>
        </w:rPr>
        <w:t>This is not the preferred option</w:t>
      </w:r>
      <w:r w:rsidR="00CE6EDB">
        <w:rPr>
          <w:rFonts w:ascii="Arial" w:hAnsi="Arial" w:cs="Arial"/>
        </w:rPr>
        <w:t xml:space="preserve"> as it is currently unclear how many lots this may apply to and if this would create unintended consequences.</w:t>
      </w:r>
    </w:p>
    <w:p w:rsidR="007037C6" w:rsidRPr="00CE6EDB" w:rsidRDefault="007037C6" w:rsidP="00742187">
      <w:pPr>
        <w:autoSpaceDE w:val="0"/>
        <w:autoSpaceDN w:val="0"/>
        <w:adjustRightInd w:val="0"/>
        <w:ind w:left="720"/>
        <w:jc w:val="both"/>
        <w:rPr>
          <w:rFonts w:ascii="Arial" w:hAnsi="Arial" w:cs="Arial"/>
          <w:u w:val="single"/>
        </w:rPr>
      </w:pPr>
      <w:r w:rsidRPr="00CE6EDB">
        <w:rPr>
          <w:rFonts w:ascii="Arial" w:hAnsi="Arial" w:cs="Arial"/>
          <w:u w:val="single"/>
        </w:rPr>
        <w:t>Option 3 – Amend the minimum lot size map for this lot.</w:t>
      </w:r>
    </w:p>
    <w:p w:rsidR="00FE7693" w:rsidRPr="00F419F1" w:rsidRDefault="00CE6EDB" w:rsidP="00742187">
      <w:pPr>
        <w:autoSpaceDE w:val="0"/>
        <w:autoSpaceDN w:val="0"/>
        <w:adjustRightInd w:val="0"/>
        <w:ind w:left="720"/>
        <w:jc w:val="both"/>
        <w:rPr>
          <w:rFonts w:ascii="Arial" w:hAnsi="Arial" w:cs="Arial"/>
        </w:rPr>
      </w:pPr>
      <w:r>
        <w:rPr>
          <w:rFonts w:ascii="Arial" w:hAnsi="Arial" w:cs="Arial"/>
        </w:rPr>
        <w:t xml:space="preserve">The minimum lot size map as it applies to this Lot would need to be amended to 5ha – 9.99ha.  This is not the preferred option as it is a significantly lower lot size than normally applies to land zoned </w:t>
      </w:r>
      <w:r w:rsidR="00AC2108" w:rsidRPr="00AC2108">
        <w:rPr>
          <w:rFonts w:ascii="Arial" w:hAnsi="Arial" w:cs="Arial"/>
        </w:rPr>
        <w:t>RU1 Primary Production</w:t>
      </w:r>
      <w:r>
        <w:rPr>
          <w:rFonts w:ascii="Arial" w:hAnsi="Arial" w:cs="Arial"/>
        </w:rPr>
        <w:t xml:space="preserve">.  </w:t>
      </w:r>
    </w:p>
    <w:p w:rsidR="009C442A" w:rsidRPr="00AC2108" w:rsidRDefault="00AC2108" w:rsidP="00742187">
      <w:pPr>
        <w:autoSpaceDE w:val="0"/>
        <w:autoSpaceDN w:val="0"/>
        <w:adjustRightInd w:val="0"/>
        <w:ind w:left="720"/>
        <w:jc w:val="both"/>
        <w:rPr>
          <w:rFonts w:ascii="Arial" w:hAnsi="Arial" w:cs="Arial"/>
          <w:u w:val="single"/>
        </w:rPr>
      </w:pPr>
      <w:r w:rsidRPr="00AC2108">
        <w:rPr>
          <w:rFonts w:ascii="Arial" w:hAnsi="Arial" w:cs="Arial"/>
          <w:u w:val="single"/>
        </w:rPr>
        <w:t xml:space="preserve">Option </w:t>
      </w:r>
      <w:r>
        <w:rPr>
          <w:rFonts w:ascii="Arial" w:hAnsi="Arial" w:cs="Arial"/>
          <w:u w:val="single"/>
        </w:rPr>
        <w:t>4</w:t>
      </w:r>
      <w:r w:rsidRPr="00AC2108">
        <w:rPr>
          <w:rFonts w:ascii="Arial" w:hAnsi="Arial" w:cs="Arial"/>
          <w:u w:val="single"/>
        </w:rPr>
        <w:t xml:space="preserve"> – Amend the </w:t>
      </w:r>
      <w:r>
        <w:rPr>
          <w:rFonts w:ascii="Arial" w:hAnsi="Arial" w:cs="Arial"/>
          <w:u w:val="single"/>
        </w:rPr>
        <w:t xml:space="preserve">zoning and </w:t>
      </w:r>
      <w:r w:rsidRPr="00AC2108">
        <w:rPr>
          <w:rFonts w:ascii="Arial" w:hAnsi="Arial" w:cs="Arial"/>
          <w:u w:val="single"/>
        </w:rPr>
        <w:t>minimum lot size map for this lot.</w:t>
      </w:r>
    </w:p>
    <w:p w:rsidR="00AC2108" w:rsidRPr="00AC2108" w:rsidRDefault="00AC2108" w:rsidP="00742187">
      <w:pPr>
        <w:autoSpaceDE w:val="0"/>
        <w:autoSpaceDN w:val="0"/>
        <w:adjustRightInd w:val="0"/>
        <w:spacing w:before="120" w:after="120"/>
        <w:ind w:left="720"/>
        <w:rPr>
          <w:rFonts w:ascii="Arial" w:hAnsi="Arial" w:cs="Arial"/>
          <w:bCs/>
        </w:rPr>
      </w:pPr>
      <w:r>
        <w:rPr>
          <w:rFonts w:ascii="Arial" w:hAnsi="Arial" w:cs="Arial"/>
          <w:bCs/>
        </w:rPr>
        <w:t>A more appropriate land use zone for this lot would be RU4 Primary Production Small Lots, and t</w:t>
      </w:r>
      <w:r w:rsidRPr="00AC2108">
        <w:rPr>
          <w:rFonts w:ascii="Arial" w:hAnsi="Arial" w:cs="Arial"/>
          <w:bCs/>
        </w:rPr>
        <w:t xml:space="preserve">he minimum lot size map as it applies to this Lot would need to be amended to 5ha – 9.99ha.  This is not the preferred option </w:t>
      </w:r>
      <w:r>
        <w:rPr>
          <w:rFonts w:ascii="Arial" w:hAnsi="Arial" w:cs="Arial"/>
          <w:bCs/>
        </w:rPr>
        <w:t>as Muswellbrook LEP 2009 currently does not include the RU4 zone, so a new zone would also need to be inserted into the Zone Table.  If this occurred, it would be logical to review the zoning of the other thirty (30) lots in the locality</w:t>
      </w:r>
      <w:r w:rsidRPr="00AC2108">
        <w:rPr>
          <w:rFonts w:ascii="Arial" w:hAnsi="Arial" w:cs="Arial"/>
          <w:bCs/>
        </w:rPr>
        <w:t>.</w:t>
      </w:r>
    </w:p>
    <w:p w:rsidR="00AC2108" w:rsidRDefault="00AC2108" w:rsidP="00EE0A13">
      <w:pPr>
        <w:autoSpaceDE w:val="0"/>
        <w:autoSpaceDN w:val="0"/>
        <w:adjustRightInd w:val="0"/>
        <w:spacing w:before="120" w:after="120"/>
        <w:rPr>
          <w:rFonts w:ascii="Arial" w:hAnsi="Arial" w:cs="Arial"/>
          <w:b/>
        </w:rPr>
      </w:pPr>
    </w:p>
    <w:p w:rsidR="00EE0A13" w:rsidRDefault="00EE0A13" w:rsidP="00EE0A13">
      <w:pPr>
        <w:autoSpaceDE w:val="0"/>
        <w:autoSpaceDN w:val="0"/>
        <w:adjustRightInd w:val="0"/>
        <w:spacing w:before="120" w:after="120"/>
        <w:rPr>
          <w:rFonts w:ascii="Arial" w:hAnsi="Arial" w:cs="Arial"/>
          <w:b/>
        </w:rPr>
      </w:pPr>
      <w:r w:rsidRPr="008303C9">
        <w:rPr>
          <w:rFonts w:ascii="Arial" w:hAnsi="Arial" w:cs="Arial"/>
          <w:b/>
        </w:rPr>
        <w:t>Section B – Relationship to Strategic Planning Framework</w:t>
      </w:r>
    </w:p>
    <w:p w:rsidR="00BB198B" w:rsidRPr="008303C9" w:rsidRDefault="00BB198B" w:rsidP="00EE0A13">
      <w:pPr>
        <w:autoSpaceDE w:val="0"/>
        <w:autoSpaceDN w:val="0"/>
        <w:adjustRightInd w:val="0"/>
        <w:spacing w:before="120" w:after="120"/>
        <w:rPr>
          <w:rFonts w:ascii="Arial" w:hAnsi="Arial" w:cs="Arial"/>
          <w:b/>
        </w:rPr>
      </w:pPr>
    </w:p>
    <w:p w:rsidR="00EE0A13" w:rsidRPr="0061150E" w:rsidRDefault="00EE0A13" w:rsidP="00237EB1">
      <w:pPr>
        <w:numPr>
          <w:ilvl w:val="0"/>
          <w:numId w:val="1"/>
        </w:numPr>
        <w:tabs>
          <w:tab w:val="clear" w:pos="360"/>
          <w:tab w:val="left" w:pos="567"/>
        </w:tabs>
        <w:spacing w:before="120" w:after="120" w:line="240" w:lineRule="auto"/>
        <w:ind w:left="567" w:hanging="567"/>
        <w:jc w:val="both"/>
        <w:rPr>
          <w:rFonts w:ascii="Arial" w:hAnsi="Arial" w:cs="Arial"/>
          <w:b/>
          <w:i/>
        </w:rPr>
      </w:pPr>
      <w:r w:rsidRPr="008303C9">
        <w:rPr>
          <w:rFonts w:ascii="Arial" w:hAnsi="Arial" w:cs="Arial"/>
          <w:b/>
          <w:i/>
        </w:rPr>
        <w:t>Is the planning proposal consistent with the objectives and actions of the applicable regional or sub-regional strategy (including the Sydney Metropolitan Strategy and exhibited draft strategies)?</w:t>
      </w:r>
    </w:p>
    <w:p w:rsidR="00D45048" w:rsidRDefault="00D45048" w:rsidP="00D45048">
      <w:pPr>
        <w:autoSpaceDE w:val="0"/>
        <w:autoSpaceDN w:val="0"/>
        <w:adjustRightInd w:val="0"/>
        <w:jc w:val="both"/>
        <w:rPr>
          <w:rFonts w:ascii="Arial" w:hAnsi="Arial" w:cs="Arial"/>
        </w:rPr>
      </w:pPr>
      <w:r w:rsidRPr="00D45048">
        <w:rPr>
          <w:rFonts w:ascii="Arial" w:hAnsi="Arial" w:cs="Arial"/>
          <w:u w:val="single"/>
        </w:rPr>
        <w:t>The Upper Hunter Strategic Regional Land Use Plan (UHSRLUP)</w:t>
      </w:r>
      <w:r>
        <w:rPr>
          <w:rFonts w:ascii="Arial" w:hAnsi="Arial" w:cs="Arial"/>
          <w:u w:val="single"/>
        </w:rPr>
        <w:t xml:space="preserve"> </w:t>
      </w:r>
      <w:r w:rsidRPr="00D45048">
        <w:rPr>
          <w:rFonts w:ascii="Arial" w:hAnsi="Arial" w:cs="Arial"/>
          <w:u w:val="single"/>
        </w:rPr>
        <w:t>September 2012.</w:t>
      </w:r>
    </w:p>
    <w:p w:rsidR="00D45048" w:rsidRPr="00D45048" w:rsidRDefault="00D45048" w:rsidP="00D45048">
      <w:pPr>
        <w:autoSpaceDE w:val="0"/>
        <w:autoSpaceDN w:val="0"/>
        <w:adjustRightInd w:val="0"/>
        <w:jc w:val="both"/>
        <w:rPr>
          <w:rFonts w:ascii="Arial" w:hAnsi="Arial" w:cs="Arial"/>
        </w:rPr>
      </w:pPr>
      <w:r w:rsidRPr="00D45048">
        <w:rPr>
          <w:rFonts w:ascii="Arial" w:hAnsi="Arial" w:cs="Arial"/>
        </w:rPr>
        <w:t>The plan "outlines a range of key challenges facing the Upper Hunter region and lists clear actions to address these challenges" (p</w:t>
      </w:r>
      <w:r>
        <w:rPr>
          <w:rFonts w:ascii="Arial" w:hAnsi="Arial" w:cs="Arial"/>
        </w:rPr>
        <w:t>.</w:t>
      </w:r>
      <w:r w:rsidRPr="00D45048">
        <w:rPr>
          <w:rFonts w:ascii="Arial" w:hAnsi="Arial" w:cs="Arial"/>
        </w:rPr>
        <w:t>l). One of the key areas applies to Housing and Settlement</w:t>
      </w:r>
      <w:r>
        <w:rPr>
          <w:rFonts w:ascii="Arial" w:hAnsi="Arial" w:cs="Arial"/>
        </w:rPr>
        <w:t xml:space="preserve">.  </w:t>
      </w:r>
      <w:r w:rsidRPr="00D45048">
        <w:rPr>
          <w:rFonts w:ascii="Arial" w:hAnsi="Arial" w:cs="Arial"/>
        </w:rPr>
        <w:t>The plan indicates that "Rural residential and lifestyle housing growth should occur in close proximity to existing centres, towns and villages and is to be consistent with the settlement planning principles identified below with regard to residential lands " (p</w:t>
      </w:r>
      <w:r>
        <w:rPr>
          <w:rFonts w:ascii="Arial" w:hAnsi="Arial" w:cs="Arial"/>
        </w:rPr>
        <w:t>.</w:t>
      </w:r>
      <w:r w:rsidRPr="00D45048">
        <w:rPr>
          <w:rFonts w:ascii="Arial" w:hAnsi="Arial" w:cs="Arial"/>
        </w:rPr>
        <w:t>52)</w:t>
      </w:r>
      <w:r>
        <w:rPr>
          <w:rFonts w:ascii="Arial" w:hAnsi="Arial" w:cs="Arial"/>
        </w:rPr>
        <w:t>.</w:t>
      </w:r>
    </w:p>
    <w:p w:rsidR="00D45048" w:rsidRDefault="00D45048" w:rsidP="00D45048">
      <w:pPr>
        <w:autoSpaceDE w:val="0"/>
        <w:autoSpaceDN w:val="0"/>
        <w:adjustRightInd w:val="0"/>
        <w:jc w:val="both"/>
        <w:rPr>
          <w:rFonts w:ascii="Arial" w:hAnsi="Arial" w:cs="Arial"/>
        </w:rPr>
      </w:pPr>
      <w:r w:rsidRPr="00D45048">
        <w:rPr>
          <w:rFonts w:ascii="Arial" w:hAnsi="Arial" w:cs="Arial"/>
        </w:rPr>
        <w:lastRenderedPageBreak/>
        <w:t xml:space="preserve">The subject land is one of some </w:t>
      </w:r>
      <w:r>
        <w:rPr>
          <w:rFonts w:ascii="Arial" w:hAnsi="Arial" w:cs="Arial"/>
        </w:rPr>
        <w:t>30</w:t>
      </w:r>
      <w:r w:rsidRPr="00D45048">
        <w:rPr>
          <w:rFonts w:ascii="Arial" w:hAnsi="Arial" w:cs="Arial"/>
        </w:rPr>
        <w:t xml:space="preserve"> approximately similar size lots located around the boundary of the Muswellbrook Racecourse. </w:t>
      </w:r>
      <w:r w:rsidR="006D4A67" w:rsidRPr="006D4A67">
        <w:rPr>
          <w:rFonts w:ascii="Arial" w:hAnsi="Arial" w:cs="Arial"/>
        </w:rPr>
        <w:t xml:space="preserve">The subject land is the only lot in the immediate locality which does not have a dwelling </w:t>
      </w:r>
      <w:r w:rsidR="006D4A67">
        <w:rPr>
          <w:rFonts w:ascii="Arial" w:hAnsi="Arial" w:cs="Arial"/>
        </w:rPr>
        <w:t>house</w:t>
      </w:r>
      <w:r w:rsidR="006D4A67" w:rsidRPr="006D4A67">
        <w:rPr>
          <w:rFonts w:ascii="Arial" w:hAnsi="Arial" w:cs="Arial"/>
        </w:rPr>
        <w:t>.</w:t>
      </w:r>
      <w:r w:rsidR="006D4A67">
        <w:rPr>
          <w:rFonts w:ascii="Arial" w:hAnsi="Arial" w:cs="Arial"/>
        </w:rPr>
        <w:t xml:space="preserve"> </w:t>
      </w:r>
      <w:r w:rsidRPr="00D45048">
        <w:rPr>
          <w:rFonts w:ascii="Arial" w:hAnsi="Arial" w:cs="Arial"/>
        </w:rPr>
        <w:t>The settlement pattern is consistent with the Racecourse activities.</w:t>
      </w:r>
      <w:r>
        <w:rPr>
          <w:rFonts w:ascii="Arial" w:hAnsi="Arial" w:cs="Arial"/>
        </w:rPr>
        <w:t xml:space="preserve"> </w:t>
      </w:r>
      <w:r w:rsidR="00BF1864" w:rsidRPr="00D45048">
        <w:rPr>
          <w:rFonts w:ascii="Arial" w:hAnsi="Arial" w:cs="Arial"/>
        </w:rPr>
        <w:t>There</w:t>
      </w:r>
      <w:r w:rsidR="007F2521" w:rsidRPr="00D45048">
        <w:rPr>
          <w:rFonts w:ascii="Arial" w:hAnsi="Arial" w:cs="Arial"/>
        </w:rPr>
        <w:t xml:space="preserve"> is efficient use of resources and linkages between residential and large lot residential development which is adjoining or nearby.</w:t>
      </w:r>
    </w:p>
    <w:p w:rsidR="00C72D22" w:rsidRDefault="00AF41EF" w:rsidP="00D45048">
      <w:pPr>
        <w:autoSpaceDE w:val="0"/>
        <w:autoSpaceDN w:val="0"/>
        <w:adjustRightInd w:val="0"/>
        <w:jc w:val="both"/>
        <w:rPr>
          <w:rFonts w:ascii="Arial" w:hAnsi="Arial" w:cs="Arial"/>
          <w:lang w:val="en-US"/>
        </w:rPr>
      </w:pPr>
      <w:r w:rsidRPr="00D45048">
        <w:rPr>
          <w:rFonts w:ascii="Arial" w:hAnsi="Arial" w:cs="Arial"/>
          <w:u w:val="single"/>
          <w:lang w:val="en-US"/>
        </w:rPr>
        <w:t xml:space="preserve">The </w:t>
      </w:r>
      <w:r w:rsidRPr="00AF41EF">
        <w:rPr>
          <w:rFonts w:ascii="Arial" w:hAnsi="Arial" w:cs="Arial"/>
          <w:u w:val="thick"/>
          <w:lang w:val="en-US"/>
        </w:rPr>
        <w:t>Hunter Regional Plan 2036 (HREP</w:t>
      </w:r>
      <w:r w:rsidRPr="00C72D22">
        <w:rPr>
          <w:rFonts w:ascii="Arial" w:hAnsi="Arial" w:cs="Arial"/>
          <w:u w:val="single"/>
          <w:lang w:val="en-US"/>
        </w:rPr>
        <w:t>) 2016</w:t>
      </w:r>
      <w:r w:rsidR="00C72D22">
        <w:rPr>
          <w:rFonts w:ascii="Arial" w:hAnsi="Arial" w:cs="Arial"/>
          <w:lang w:val="en-US"/>
        </w:rPr>
        <w:t>.</w:t>
      </w:r>
    </w:p>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The plan outlines strategies for the 10 local government areas in the Hunter including Muswellbrook Shire.</w:t>
      </w:r>
    </w:p>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The HREP sets out four goals for the Hunter Region</w:t>
      </w:r>
    </w:p>
    <w:p w:rsidR="00AF41EF" w:rsidRPr="00AF41EF" w:rsidRDefault="00AF41EF" w:rsidP="00AF41EF">
      <w:pPr>
        <w:numPr>
          <w:ilvl w:val="1"/>
          <w:numId w:val="38"/>
        </w:numPr>
        <w:autoSpaceDE w:val="0"/>
        <w:autoSpaceDN w:val="0"/>
        <w:adjustRightInd w:val="0"/>
        <w:jc w:val="both"/>
        <w:rPr>
          <w:rFonts w:ascii="Arial" w:hAnsi="Arial" w:cs="Arial"/>
          <w:lang w:val="en-US"/>
        </w:rPr>
      </w:pPr>
      <w:r w:rsidRPr="00AF41EF">
        <w:rPr>
          <w:rFonts w:ascii="Arial" w:hAnsi="Arial" w:cs="Arial"/>
          <w:lang w:val="en-US"/>
        </w:rPr>
        <w:t>The leading regional economy in Australia,</w:t>
      </w:r>
    </w:p>
    <w:p w:rsidR="00AF41EF" w:rsidRPr="00AF41EF" w:rsidRDefault="00AF41EF" w:rsidP="00AF41EF">
      <w:pPr>
        <w:numPr>
          <w:ilvl w:val="1"/>
          <w:numId w:val="38"/>
        </w:numPr>
        <w:autoSpaceDE w:val="0"/>
        <w:autoSpaceDN w:val="0"/>
        <w:adjustRightInd w:val="0"/>
        <w:jc w:val="both"/>
        <w:rPr>
          <w:rFonts w:ascii="Arial" w:hAnsi="Arial" w:cs="Arial"/>
          <w:lang w:val="en-US"/>
        </w:rPr>
      </w:pPr>
      <w:r w:rsidRPr="00AF41EF">
        <w:rPr>
          <w:rFonts w:ascii="Arial" w:hAnsi="Arial" w:cs="Arial"/>
          <w:lang w:val="en-US"/>
        </w:rPr>
        <w:t>A biodiversity-rich natural environment,</w:t>
      </w:r>
    </w:p>
    <w:p w:rsidR="00AF41EF" w:rsidRPr="00AF41EF" w:rsidRDefault="00AF41EF" w:rsidP="00AF41EF">
      <w:pPr>
        <w:numPr>
          <w:ilvl w:val="1"/>
          <w:numId w:val="38"/>
        </w:numPr>
        <w:autoSpaceDE w:val="0"/>
        <w:autoSpaceDN w:val="0"/>
        <w:adjustRightInd w:val="0"/>
        <w:jc w:val="both"/>
        <w:rPr>
          <w:rFonts w:ascii="Arial" w:hAnsi="Arial" w:cs="Arial"/>
          <w:lang w:val="en-US"/>
        </w:rPr>
      </w:pPr>
      <w:r w:rsidRPr="00AF41EF">
        <w:rPr>
          <w:rFonts w:ascii="Arial" w:hAnsi="Arial" w:cs="Arial"/>
          <w:lang w:val="en-US"/>
        </w:rPr>
        <w:t>Thriving communities, and</w:t>
      </w:r>
    </w:p>
    <w:p w:rsidR="00AF41EF" w:rsidRPr="00AF41EF" w:rsidRDefault="00AF41EF" w:rsidP="00AF41EF">
      <w:pPr>
        <w:numPr>
          <w:ilvl w:val="1"/>
          <w:numId w:val="38"/>
        </w:numPr>
        <w:autoSpaceDE w:val="0"/>
        <w:autoSpaceDN w:val="0"/>
        <w:adjustRightInd w:val="0"/>
        <w:jc w:val="both"/>
        <w:rPr>
          <w:rFonts w:ascii="Arial" w:hAnsi="Arial" w:cs="Arial"/>
          <w:lang w:val="en-US"/>
        </w:rPr>
      </w:pPr>
      <w:r w:rsidRPr="00AF41EF">
        <w:rPr>
          <w:rFonts w:ascii="Arial" w:hAnsi="Arial" w:cs="Arial"/>
          <w:lang w:val="en-US"/>
        </w:rPr>
        <w:t>Greater Housing choice and jobs</w:t>
      </w:r>
    </w:p>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The HREP has "Local Government Narratives" for each of the LGA's in the Hunter. The following is an extract of the information for Muswellbrook (</w:t>
      </w:r>
      <w:r w:rsidR="00C72D22">
        <w:rPr>
          <w:rFonts w:ascii="Arial" w:hAnsi="Arial" w:cs="Arial"/>
          <w:lang w:val="en-US"/>
        </w:rPr>
        <w:t>p.</w:t>
      </w:r>
      <w:r w:rsidRPr="00AF41EF">
        <w:rPr>
          <w:rFonts w:ascii="Arial" w:hAnsi="Arial" w:cs="Arial"/>
          <w:lang w:val="en-US"/>
        </w:rPr>
        <w:t>70)</w:t>
      </w:r>
      <w:r w:rsidR="00C72D22">
        <w:rPr>
          <w:rFonts w:ascii="Arial" w:hAnsi="Arial" w:cs="Arial"/>
          <w:lang w:val="en-US"/>
        </w:rPr>
        <w:t>:</w:t>
      </w:r>
    </w:p>
    <w:tbl>
      <w:tblPr>
        <w:tblW w:w="0" w:type="auto"/>
        <w:tblInd w:w="2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0"/>
        <w:gridCol w:w="1207"/>
      </w:tblGrid>
      <w:tr w:rsidR="00AF41EF" w:rsidRPr="00AF41EF" w:rsidTr="00C53D17">
        <w:trPr>
          <w:trHeight w:val="206"/>
        </w:trPr>
        <w:tc>
          <w:tcPr>
            <w:tcW w:w="3207" w:type="dxa"/>
            <w:gridSpan w:val="2"/>
          </w:tcPr>
          <w:p w:rsidR="00AF41EF" w:rsidRPr="00AF41EF" w:rsidRDefault="00AF41EF" w:rsidP="00AF41EF">
            <w:pPr>
              <w:autoSpaceDE w:val="0"/>
              <w:autoSpaceDN w:val="0"/>
              <w:adjustRightInd w:val="0"/>
              <w:jc w:val="both"/>
              <w:rPr>
                <w:rFonts w:ascii="Arial" w:hAnsi="Arial" w:cs="Arial"/>
                <w:b/>
                <w:lang w:val="en-US"/>
              </w:rPr>
            </w:pPr>
            <w:r w:rsidRPr="00AF41EF">
              <w:rPr>
                <w:rFonts w:ascii="Arial" w:hAnsi="Arial" w:cs="Arial"/>
                <w:b/>
                <w:lang w:val="en-US"/>
              </w:rPr>
              <w:t>Population</w:t>
            </w:r>
          </w:p>
        </w:tc>
      </w:tr>
      <w:tr w:rsidR="00AF41EF" w:rsidRPr="00AF41EF" w:rsidTr="00C53D17">
        <w:trPr>
          <w:trHeight w:val="191"/>
        </w:trPr>
        <w:tc>
          <w:tcPr>
            <w:tcW w:w="2000" w:type="dxa"/>
            <w:tcBorders>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2016</w:t>
            </w:r>
          </w:p>
        </w:tc>
        <w:tc>
          <w:tcPr>
            <w:tcW w:w="1207" w:type="dxa"/>
            <w:tcBorders>
              <w:lef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17.150</w:t>
            </w:r>
          </w:p>
        </w:tc>
      </w:tr>
      <w:tr w:rsidR="00AF41EF" w:rsidRPr="00AF41EF" w:rsidTr="00C53D17">
        <w:trPr>
          <w:trHeight w:val="191"/>
        </w:trPr>
        <w:tc>
          <w:tcPr>
            <w:tcW w:w="2000"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2036 (projected)</w:t>
            </w:r>
          </w:p>
        </w:tc>
        <w:tc>
          <w:tcPr>
            <w:tcW w:w="1207"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20 ,300</w:t>
            </w:r>
          </w:p>
        </w:tc>
      </w:tr>
      <w:tr w:rsidR="00AF41EF" w:rsidRPr="00AF41EF" w:rsidTr="00C53D17">
        <w:trPr>
          <w:trHeight w:val="186"/>
        </w:trPr>
        <w:tc>
          <w:tcPr>
            <w:tcW w:w="2000"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Projected increase</w:t>
            </w:r>
          </w:p>
        </w:tc>
        <w:tc>
          <w:tcPr>
            <w:tcW w:w="1207"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b/>
                <w:lang w:val="en-US"/>
              </w:rPr>
            </w:pPr>
            <w:r w:rsidRPr="00AF41EF">
              <w:rPr>
                <w:rFonts w:ascii="Arial" w:hAnsi="Arial" w:cs="Arial"/>
                <w:lang w:val="en-US"/>
              </w:rPr>
              <w:t xml:space="preserve">+ </w:t>
            </w:r>
            <w:r w:rsidRPr="00AF41EF">
              <w:rPr>
                <w:rFonts w:ascii="Arial" w:hAnsi="Arial" w:cs="Arial"/>
                <w:b/>
                <w:lang w:val="en-US"/>
              </w:rPr>
              <w:t>3,150</w:t>
            </w:r>
          </w:p>
        </w:tc>
      </w:tr>
      <w:tr w:rsidR="00AF41EF" w:rsidRPr="00AF41EF" w:rsidTr="00C53D17">
        <w:trPr>
          <w:trHeight w:val="215"/>
        </w:trPr>
        <w:tc>
          <w:tcPr>
            <w:tcW w:w="3207" w:type="dxa"/>
            <w:gridSpan w:val="2"/>
            <w:tcBorders>
              <w:left w:val="single" w:sz="2" w:space="0" w:color="000000"/>
              <w:right w:val="single" w:sz="2" w:space="0" w:color="000000"/>
            </w:tcBorders>
          </w:tcPr>
          <w:p w:rsidR="00AF41EF" w:rsidRPr="00AF41EF" w:rsidRDefault="00C72D22" w:rsidP="00AF41EF">
            <w:pPr>
              <w:autoSpaceDE w:val="0"/>
              <w:autoSpaceDN w:val="0"/>
              <w:adjustRightInd w:val="0"/>
              <w:jc w:val="both"/>
              <w:rPr>
                <w:rFonts w:ascii="Arial" w:hAnsi="Arial" w:cs="Arial"/>
                <w:b/>
                <w:lang w:val="en-US"/>
              </w:rPr>
            </w:pPr>
            <w:r w:rsidRPr="00AF41EF">
              <w:rPr>
                <w:rFonts w:ascii="Arial" w:hAnsi="Arial" w:cs="Arial"/>
                <w:b/>
                <w:lang w:val="en-US"/>
              </w:rPr>
              <w:t>Dwellings</w:t>
            </w:r>
          </w:p>
        </w:tc>
      </w:tr>
      <w:tr w:rsidR="00AF41EF" w:rsidRPr="00AF41EF" w:rsidTr="00C53D17">
        <w:trPr>
          <w:trHeight w:val="191"/>
        </w:trPr>
        <w:tc>
          <w:tcPr>
            <w:tcW w:w="2000"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2016</w:t>
            </w:r>
          </w:p>
        </w:tc>
        <w:tc>
          <w:tcPr>
            <w:tcW w:w="1207"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7,400</w:t>
            </w:r>
          </w:p>
        </w:tc>
      </w:tr>
      <w:tr w:rsidR="00AF41EF" w:rsidRPr="00AF41EF" w:rsidTr="00C53D17">
        <w:trPr>
          <w:trHeight w:val="186"/>
        </w:trPr>
        <w:tc>
          <w:tcPr>
            <w:tcW w:w="2000"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2036 (projected)</w:t>
            </w:r>
          </w:p>
        </w:tc>
        <w:tc>
          <w:tcPr>
            <w:tcW w:w="1207"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9 ,000</w:t>
            </w:r>
          </w:p>
        </w:tc>
      </w:tr>
      <w:tr w:rsidR="00AF41EF" w:rsidRPr="00AF41EF" w:rsidTr="00C53D17">
        <w:trPr>
          <w:trHeight w:val="191"/>
        </w:trPr>
        <w:tc>
          <w:tcPr>
            <w:tcW w:w="2000"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Projected increase</w:t>
            </w:r>
          </w:p>
        </w:tc>
        <w:tc>
          <w:tcPr>
            <w:tcW w:w="1207" w:type="dxa"/>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b/>
                <w:lang w:val="en-US"/>
              </w:rPr>
            </w:pPr>
            <w:r w:rsidRPr="00AF41EF">
              <w:rPr>
                <w:rFonts w:ascii="Arial" w:hAnsi="Arial" w:cs="Arial"/>
                <w:lang w:val="en-US"/>
              </w:rPr>
              <w:t xml:space="preserve">+ </w:t>
            </w:r>
            <w:r w:rsidRPr="00AF41EF">
              <w:rPr>
                <w:rFonts w:ascii="Arial" w:hAnsi="Arial" w:cs="Arial"/>
                <w:b/>
                <w:lang w:val="en-US"/>
              </w:rPr>
              <w:t>1,600</w:t>
            </w:r>
          </w:p>
        </w:tc>
      </w:tr>
      <w:tr w:rsidR="00AF41EF" w:rsidRPr="00AF41EF" w:rsidTr="00C53D17">
        <w:trPr>
          <w:trHeight w:val="206"/>
        </w:trPr>
        <w:tc>
          <w:tcPr>
            <w:tcW w:w="3207" w:type="dxa"/>
            <w:gridSpan w:val="2"/>
            <w:tcBorders>
              <w:left w:val="single" w:sz="2" w:space="0" w:color="000000"/>
              <w:right w:val="single" w:sz="2" w:space="0" w:color="000000"/>
            </w:tcBorders>
          </w:tcPr>
          <w:p w:rsidR="00AF41EF" w:rsidRPr="00AF41EF" w:rsidRDefault="00AF41EF" w:rsidP="00AF41EF">
            <w:pPr>
              <w:autoSpaceDE w:val="0"/>
              <w:autoSpaceDN w:val="0"/>
              <w:adjustRightInd w:val="0"/>
              <w:jc w:val="both"/>
              <w:rPr>
                <w:rFonts w:ascii="Arial" w:hAnsi="Arial" w:cs="Arial"/>
                <w:b/>
                <w:lang w:val="en-US"/>
              </w:rPr>
            </w:pPr>
            <w:r w:rsidRPr="00AF41EF">
              <w:rPr>
                <w:rFonts w:ascii="Arial" w:hAnsi="Arial" w:cs="Arial"/>
                <w:b/>
                <w:lang w:val="en-US"/>
              </w:rPr>
              <w:t>Employment</w:t>
            </w:r>
          </w:p>
        </w:tc>
      </w:tr>
      <w:tr w:rsidR="00AF41EF" w:rsidRPr="00AF41EF" w:rsidTr="00C53D17">
        <w:trPr>
          <w:trHeight w:val="191"/>
        </w:trPr>
        <w:tc>
          <w:tcPr>
            <w:tcW w:w="2000" w:type="dxa"/>
            <w:tcBorders>
              <w:lef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2016</w:t>
            </w:r>
          </w:p>
        </w:tc>
        <w:tc>
          <w:tcPr>
            <w:tcW w:w="1207" w:type="dxa"/>
            <w:tcBorders>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11.364</w:t>
            </w:r>
          </w:p>
        </w:tc>
      </w:tr>
      <w:tr w:rsidR="00AF41EF" w:rsidRPr="00AF41EF" w:rsidTr="00C53D17">
        <w:trPr>
          <w:trHeight w:val="186"/>
        </w:trPr>
        <w:tc>
          <w:tcPr>
            <w:tcW w:w="2000" w:type="dxa"/>
            <w:tcBorders>
              <w:lef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2036 (</w:t>
            </w:r>
            <w:r w:rsidR="00C72D22" w:rsidRPr="00AF41EF">
              <w:rPr>
                <w:rFonts w:ascii="Arial" w:hAnsi="Arial" w:cs="Arial"/>
                <w:lang w:val="en-US"/>
              </w:rPr>
              <w:t>projected</w:t>
            </w:r>
            <w:r w:rsidR="00C72D22">
              <w:rPr>
                <w:rFonts w:ascii="Arial" w:hAnsi="Arial" w:cs="Arial"/>
                <w:lang w:val="en-US"/>
              </w:rPr>
              <w:t>)</w:t>
            </w:r>
          </w:p>
        </w:tc>
        <w:tc>
          <w:tcPr>
            <w:tcW w:w="1207" w:type="dxa"/>
            <w:tcBorders>
              <w:righ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13,551</w:t>
            </w:r>
          </w:p>
        </w:tc>
      </w:tr>
      <w:tr w:rsidR="00AF41EF" w:rsidRPr="00AF41EF" w:rsidTr="00C53D17">
        <w:trPr>
          <w:trHeight w:val="191"/>
        </w:trPr>
        <w:tc>
          <w:tcPr>
            <w:tcW w:w="2000" w:type="dxa"/>
            <w:tcBorders>
              <w:left w:val="single" w:sz="2" w:space="0" w:color="000000"/>
            </w:tcBorders>
          </w:tcPr>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Projected increase</w:t>
            </w:r>
          </w:p>
        </w:tc>
        <w:tc>
          <w:tcPr>
            <w:tcW w:w="1207" w:type="dxa"/>
            <w:tcBorders>
              <w:right w:val="single" w:sz="2" w:space="0" w:color="000000"/>
            </w:tcBorders>
          </w:tcPr>
          <w:p w:rsidR="00AF41EF" w:rsidRPr="00AF41EF" w:rsidRDefault="00AF41EF" w:rsidP="00AF41EF">
            <w:pPr>
              <w:autoSpaceDE w:val="0"/>
              <w:autoSpaceDN w:val="0"/>
              <w:adjustRightInd w:val="0"/>
              <w:jc w:val="both"/>
              <w:rPr>
                <w:rFonts w:ascii="Arial" w:hAnsi="Arial" w:cs="Arial"/>
                <w:b/>
                <w:lang w:val="en-US"/>
              </w:rPr>
            </w:pPr>
            <w:r w:rsidRPr="00AF41EF">
              <w:rPr>
                <w:rFonts w:ascii="Arial" w:hAnsi="Arial" w:cs="Arial"/>
                <w:lang w:val="en-US"/>
              </w:rPr>
              <w:t xml:space="preserve">+ </w:t>
            </w:r>
            <w:r w:rsidRPr="00AF41EF">
              <w:rPr>
                <w:rFonts w:ascii="Arial" w:hAnsi="Arial" w:cs="Arial"/>
                <w:b/>
                <w:lang w:val="en-US"/>
              </w:rPr>
              <w:t>2,187</w:t>
            </w:r>
          </w:p>
        </w:tc>
      </w:tr>
    </w:tbl>
    <w:p w:rsidR="00AF41EF" w:rsidRPr="00AF41EF" w:rsidRDefault="00AF41EF" w:rsidP="00AF41EF">
      <w:pPr>
        <w:autoSpaceDE w:val="0"/>
        <w:autoSpaceDN w:val="0"/>
        <w:adjustRightInd w:val="0"/>
        <w:jc w:val="both"/>
        <w:rPr>
          <w:rFonts w:ascii="Arial" w:hAnsi="Arial" w:cs="Arial"/>
          <w:lang w:val="en-US"/>
        </w:rPr>
      </w:pPr>
    </w:p>
    <w:p w:rsidR="00AF41EF" w:rsidRPr="00AF41EF" w:rsidRDefault="00AF41EF" w:rsidP="00AF41EF">
      <w:pPr>
        <w:autoSpaceDE w:val="0"/>
        <w:autoSpaceDN w:val="0"/>
        <w:adjustRightInd w:val="0"/>
        <w:jc w:val="both"/>
        <w:rPr>
          <w:rFonts w:ascii="Arial" w:hAnsi="Arial" w:cs="Arial"/>
          <w:lang w:val="en-US"/>
        </w:rPr>
      </w:pPr>
    </w:p>
    <w:p w:rsidR="00AF41EF" w:rsidRPr="00AF41EF" w:rsidRDefault="00AF41EF" w:rsidP="00C72D22">
      <w:pPr>
        <w:autoSpaceDE w:val="0"/>
        <w:autoSpaceDN w:val="0"/>
        <w:adjustRightInd w:val="0"/>
        <w:ind w:left="720"/>
        <w:jc w:val="both"/>
        <w:rPr>
          <w:rFonts w:ascii="Arial" w:hAnsi="Arial" w:cs="Arial"/>
          <w:i/>
          <w:lang w:val="en-US"/>
        </w:rPr>
      </w:pPr>
      <w:r w:rsidRPr="00AF41EF">
        <w:rPr>
          <w:rFonts w:ascii="Arial" w:hAnsi="Arial" w:cs="Arial"/>
          <w:i/>
          <w:lang w:val="en-US"/>
        </w:rPr>
        <w:t xml:space="preserve">Muswellbrook Local Government Area </w:t>
      </w:r>
      <w:r w:rsidR="008902B5" w:rsidRPr="00AF41EF">
        <w:rPr>
          <w:rFonts w:ascii="Arial" w:hAnsi="Arial" w:cs="Arial"/>
          <w:lang w:val="en-US"/>
        </w:rPr>
        <w:t xml:space="preserve">is </w:t>
      </w:r>
      <w:r w:rsidR="008902B5" w:rsidRPr="00AF41EF">
        <w:rPr>
          <w:rFonts w:ascii="Arial" w:hAnsi="Arial" w:cs="Arial"/>
          <w:i/>
          <w:lang w:val="en-US"/>
        </w:rPr>
        <w:t>in</w:t>
      </w:r>
      <w:r w:rsidRPr="00AF41EF">
        <w:rPr>
          <w:rFonts w:ascii="Arial" w:hAnsi="Arial" w:cs="Arial"/>
          <w:i/>
          <w:lang w:val="en-US"/>
        </w:rPr>
        <w:t xml:space="preserve"> the centre of the Upper Hunter Valley and </w:t>
      </w:r>
      <w:r w:rsidRPr="00AF41EF">
        <w:rPr>
          <w:rFonts w:ascii="Arial" w:hAnsi="Arial" w:cs="Arial"/>
          <w:lang w:val="en-US"/>
        </w:rPr>
        <w:t xml:space="preserve">is </w:t>
      </w:r>
      <w:r w:rsidRPr="00AF41EF">
        <w:rPr>
          <w:rFonts w:ascii="Arial" w:hAnsi="Arial" w:cs="Arial"/>
          <w:i/>
          <w:lang w:val="en-US"/>
        </w:rPr>
        <w:t xml:space="preserve">the predominant location for the State 's power </w:t>
      </w:r>
      <w:r w:rsidR="00C72D22" w:rsidRPr="00AF41EF">
        <w:rPr>
          <w:rFonts w:ascii="Arial" w:hAnsi="Arial" w:cs="Arial"/>
          <w:i/>
          <w:lang w:val="en-US"/>
        </w:rPr>
        <w:t>generation.</w:t>
      </w:r>
      <w:r w:rsidRPr="00AF41EF">
        <w:rPr>
          <w:rFonts w:ascii="Arial" w:hAnsi="Arial" w:cs="Arial"/>
          <w:i/>
          <w:lang w:val="en-US"/>
        </w:rPr>
        <w:t xml:space="preserve"> It </w:t>
      </w:r>
      <w:r w:rsidRPr="00AF41EF">
        <w:rPr>
          <w:rFonts w:ascii="Arial" w:hAnsi="Arial" w:cs="Arial"/>
          <w:lang w:val="en-US"/>
        </w:rPr>
        <w:t xml:space="preserve">is </w:t>
      </w:r>
      <w:r w:rsidRPr="00AF41EF">
        <w:rPr>
          <w:rFonts w:ascii="Arial" w:hAnsi="Arial" w:cs="Arial"/>
          <w:i/>
          <w:lang w:val="en-US"/>
        </w:rPr>
        <w:t xml:space="preserve">also a key location </w:t>
      </w:r>
      <w:r w:rsidRPr="00AF41EF">
        <w:rPr>
          <w:rFonts w:ascii="Arial" w:hAnsi="Arial" w:cs="Arial"/>
          <w:i/>
          <w:lang w:val="en-US"/>
        </w:rPr>
        <w:lastRenderedPageBreak/>
        <w:t xml:space="preserve">for coal mining activities and an important agricultural area. Muswellbrook </w:t>
      </w:r>
      <w:r w:rsidRPr="00AF41EF">
        <w:rPr>
          <w:rFonts w:ascii="Arial" w:hAnsi="Arial" w:cs="Arial"/>
          <w:lang w:val="en-US"/>
        </w:rPr>
        <w:t xml:space="preserve">is </w:t>
      </w:r>
      <w:r w:rsidRPr="00AF41EF">
        <w:rPr>
          <w:rFonts w:ascii="Arial" w:hAnsi="Arial" w:cs="Arial"/>
          <w:i/>
          <w:lang w:val="en-US"/>
        </w:rPr>
        <w:t xml:space="preserve">well placed to enhance its role </w:t>
      </w:r>
      <w:r w:rsidRPr="00AF41EF">
        <w:rPr>
          <w:rFonts w:ascii="Arial" w:hAnsi="Arial" w:cs="Arial"/>
          <w:lang w:val="en-US"/>
        </w:rPr>
        <w:t xml:space="preserve">as </w:t>
      </w:r>
      <w:r w:rsidRPr="00AF41EF">
        <w:rPr>
          <w:rFonts w:ascii="Arial" w:hAnsi="Arial" w:cs="Arial"/>
          <w:i/>
          <w:lang w:val="en-US"/>
        </w:rPr>
        <w:t>an administrative centre and a centre of educational excellence in the Upper Hunter. Muswellbrook will have to balance an overabundance of resources and successful secondary agricultural industries.</w:t>
      </w:r>
    </w:p>
    <w:p w:rsidR="00AF41EF" w:rsidRPr="00AF41EF" w:rsidRDefault="00AF41EF" w:rsidP="00C72D22">
      <w:pPr>
        <w:autoSpaceDE w:val="0"/>
        <w:autoSpaceDN w:val="0"/>
        <w:adjustRightInd w:val="0"/>
        <w:ind w:left="720"/>
        <w:jc w:val="both"/>
        <w:rPr>
          <w:rFonts w:ascii="Arial" w:hAnsi="Arial" w:cs="Arial"/>
          <w:b/>
          <w:i/>
          <w:lang w:val="en-US"/>
        </w:rPr>
      </w:pPr>
      <w:r w:rsidRPr="00AF41EF">
        <w:rPr>
          <w:rFonts w:ascii="Arial" w:hAnsi="Arial" w:cs="Arial"/>
          <w:b/>
          <w:i/>
          <w:lang w:val="en-US"/>
        </w:rPr>
        <w:t>Regional priorities</w:t>
      </w:r>
    </w:p>
    <w:p w:rsidR="00AF41EF" w:rsidRPr="00AF41EF" w:rsidRDefault="00AF41EF" w:rsidP="00AF41EF">
      <w:pPr>
        <w:numPr>
          <w:ilvl w:val="2"/>
          <w:numId w:val="38"/>
        </w:numPr>
        <w:autoSpaceDE w:val="0"/>
        <w:autoSpaceDN w:val="0"/>
        <w:adjustRightInd w:val="0"/>
        <w:jc w:val="both"/>
        <w:rPr>
          <w:rFonts w:ascii="Arial" w:hAnsi="Arial" w:cs="Arial"/>
          <w:i/>
          <w:lang w:val="en-US"/>
        </w:rPr>
      </w:pPr>
      <w:r w:rsidRPr="00AF41EF">
        <w:rPr>
          <w:rFonts w:ascii="Arial" w:hAnsi="Arial" w:cs="Arial"/>
          <w:i/>
          <w:lang w:val="en-US"/>
        </w:rPr>
        <w:t xml:space="preserve">Conduct </w:t>
      </w:r>
      <w:r w:rsidRPr="00742187">
        <w:rPr>
          <w:rFonts w:ascii="Arial" w:hAnsi="Arial" w:cs="Arial"/>
          <w:i/>
          <w:lang w:val="en-US"/>
        </w:rPr>
        <w:t>an assessment</w:t>
      </w:r>
      <w:r w:rsidRPr="00AF41EF">
        <w:rPr>
          <w:rFonts w:ascii="Arial" w:hAnsi="Arial" w:cs="Arial"/>
          <w:lang w:val="en-US"/>
        </w:rPr>
        <w:t xml:space="preserve"> </w:t>
      </w:r>
      <w:r w:rsidRPr="00AF41EF">
        <w:rPr>
          <w:rFonts w:ascii="Arial" w:hAnsi="Arial" w:cs="Arial"/>
          <w:i/>
          <w:lang w:val="en-US"/>
        </w:rPr>
        <w:t xml:space="preserve">of land </w:t>
      </w:r>
      <w:r w:rsidRPr="00AF41EF">
        <w:rPr>
          <w:rFonts w:ascii="Arial" w:hAnsi="Arial" w:cs="Arial"/>
          <w:lang w:val="en-US"/>
        </w:rPr>
        <w:t xml:space="preserve">use </w:t>
      </w:r>
      <w:r w:rsidRPr="00AF41EF">
        <w:rPr>
          <w:rFonts w:ascii="Arial" w:hAnsi="Arial" w:cs="Arial"/>
          <w:i/>
          <w:lang w:val="en-US"/>
        </w:rPr>
        <w:t>compatibility.</w:t>
      </w:r>
    </w:p>
    <w:p w:rsidR="00AF41EF" w:rsidRPr="00AF41EF" w:rsidRDefault="00AF41EF" w:rsidP="00AF41EF">
      <w:pPr>
        <w:numPr>
          <w:ilvl w:val="2"/>
          <w:numId w:val="38"/>
        </w:numPr>
        <w:autoSpaceDE w:val="0"/>
        <w:autoSpaceDN w:val="0"/>
        <w:adjustRightInd w:val="0"/>
        <w:jc w:val="both"/>
        <w:rPr>
          <w:rFonts w:ascii="Arial" w:hAnsi="Arial" w:cs="Arial"/>
          <w:i/>
          <w:lang w:val="en-US"/>
        </w:rPr>
      </w:pPr>
      <w:r w:rsidRPr="00AF41EF">
        <w:rPr>
          <w:rFonts w:ascii="Arial" w:hAnsi="Arial" w:cs="Arial"/>
          <w:i/>
          <w:lang w:val="en-US"/>
        </w:rPr>
        <w:t xml:space="preserve">Undertake a land </w:t>
      </w:r>
      <w:r w:rsidRPr="00AF41EF">
        <w:rPr>
          <w:rFonts w:ascii="Arial" w:hAnsi="Arial" w:cs="Arial"/>
          <w:lang w:val="en-US"/>
        </w:rPr>
        <w:t xml:space="preserve">use assessment </w:t>
      </w:r>
      <w:r w:rsidRPr="00AF41EF">
        <w:rPr>
          <w:rFonts w:ascii="Arial" w:hAnsi="Arial" w:cs="Arial"/>
          <w:i/>
          <w:lang w:val="en-US"/>
        </w:rPr>
        <w:t>of the Viticulture Critical Industry Clusters to align planning controls to achieve a balance between sce</w:t>
      </w:r>
      <w:r w:rsidR="00C72D22">
        <w:rPr>
          <w:rFonts w:ascii="Arial" w:hAnsi="Arial" w:cs="Arial"/>
          <w:i/>
          <w:lang w:val="en-US"/>
        </w:rPr>
        <w:t>n</w:t>
      </w:r>
      <w:r w:rsidRPr="00AF41EF">
        <w:rPr>
          <w:rFonts w:ascii="Arial" w:hAnsi="Arial" w:cs="Arial"/>
          <w:i/>
          <w:lang w:val="en-US"/>
        </w:rPr>
        <w:t>ic amenity and ongoing growth in tourism.</w:t>
      </w:r>
    </w:p>
    <w:p w:rsidR="00AF41EF" w:rsidRPr="00AF41EF" w:rsidRDefault="00AF41EF" w:rsidP="00AF41EF">
      <w:pPr>
        <w:numPr>
          <w:ilvl w:val="2"/>
          <w:numId w:val="38"/>
        </w:numPr>
        <w:autoSpaceDE w:val="0"/>
        <w:autoSpaceDN w:val="0"/>
        <w:adjustRightInd w:val="0"/>
        <w:jc w:val="both"/>
        <w:rPr>
          <w:rFonts w:ascii="Arial" w:hAnsi="Arial" w:cs="Arial"/>
          <w:lang w:val="en-US"/>
        </w:rPr>
      </w:pPr>
      <w:r w:rsidRPr="00AF41EF">
        <w:rPr>
          <w:rFonts w:ascii="Arial" w:hAnsi="Arial" w:cs="Arial"/>
          <w:i/>
          <w:lang w:val="en-US"/>
        </w:rPr>
        <w:t xml:space="preserve">Support diversification of the energy and agricultural </w:t>
      </w:r>
      <w:r w:rsidRPr="00AF41EF">
        <w:rPr>
          <w:rFonts w:ascii="Arial" w:hAnsi="Arial" w:cs="Arial"/>
          <w:lang w:val="en-US"/>
        </w:rPr>
        <w:t>sectors.</w:t>
      </w:r>
    </w:p>
    <w:p w:rsidR="00AF41EF" w:rsidRPr="00AF41EF" w:rsidRDefault="00AF41EF" w:rsidP="00AF41EF">
      <w:pPr>
        <w:numPr>
          <w:ilvl w:val="2"/>
          <w:numId w:val="38"/>
        </w:numPr>
        <w:autoSpaceDE w:val="0"/>
        <w:autoSpaceDN w:val="0"/>
        <w:adjustRightInd w:val="0"/>
        <w:jc w:val="both"/>
        <w:rPr>
          <w:rFonts w:ascii="Arial" w:hAnsi="Arial" w:cs="Arial"/>
          <w:i/>
          <w:lang w:val="en-US"/>
        </w:rPr>
      </w:pPr>
      <w:r w:rsidRPr="00AF41EF">
        <w:rPr>
          <w:rFonts w:ascii="Arial" w:hAnsi="Arial" w:cs="Arial"/>
          <w:i/>
          <w:lang w:val="en-US"/>
        </w:rPr>
        <w:t xml:space="preserve">Protect the Equine Critical Industry Cluster and </w:t>
      </w:r>
      <w:r w:rsidRPr="00AF41EF">
        <w:rPr>
          <w:rFonts w:ascii="Arial" w:hAnsi="Arial" w:cs="Arial"/>
          <w:i/>
          <w:u w:val="thick"/>
          <w:lang w:val="en-US"/>
        </w:rPr>
        <w:t>allow for expansion of the industry</w:t>
      </w:r>
    </w:p>
    <w:p w:rsidR="00AF41EF" w:rsidRPr="00AF41EF" w:rsidRDefault="00AF41EF" w:rsidP="00AF41EF">
      <w:pPr>
        <w:autoSpaceDE w:val="0"/>
        <w:autoSpaceDN w:val="0"/>
        <w:adjustRightInd w:val="0"/>
        <w:jc w:val="both"/>
        <w:rPr>
          <w:rFonts w:ascii="Arial" w:hAnsi="Arial" w:cs="Arial"/>
          <w:lang w:val="en-US"/>
        </w:rPr>
      </w:pPr>
      <w:r w:rsidRPr="00AF41EF">
        <w:rPr>
          <w:rFonts w:ascii="Arial" w:hAnsi="Arial" w:cs="Arial"/>
          <w:lang w:val="en-US"/>
        </w:rPr>
        <w:t>The planning proposal would allow the erection of a dwelling</w:t>
      </w:r>
      <w:r w:rsidR="00C72D22">
        <w:rPr>
          <w:rFonts w:ascii="Arial" w:hAnsi="Arial" w:cs="Arial"/>
          <w:lang w:val="en-US"/>
        </w:rPr>
        <w:t>, allowing supervision of livestock</w:t>
      </w:r>
      <w:r w:rsidR="006D4A67">
        <w:rPr>
          <w:rFonts w:ascii="Arial" w:hAnsi="Arial" w:cs="Arial"/>
          <w:lang w:val="en-US"/>
        </w:rPr>
        <w:t xml:space="preserve"> w</w:t>
      </w:r>
      <w:r w:rsidR="00C72D22">
        <w:rPr>
          <w:rFonts w:ascii="Arial" w:hAnsi="Arial" w:cs="Arial"/>
          <w:lang w:val="en-US"/>
        </w:rPr>
        <w:t>here the land is used for equine activities</w:t>
      </w:r>
      <w:r w:rsidRPr="00AF41EF">
        <w:rPr>
          <w:rFonts w:ascii="Arial" w:hAnsi="Arial" w:cs="Arial"/>
          <w:lang w:val="en-US"/>
        </w:rPr>
        <w:t>.</w:t>
      </w:r>
    </w:p>
    <w:p w:rsidR="00EE0A13" w:rsidRPr="006D4A67" w:rsidRDefault="00C72D22" w:rsidP="006D4A67">
      <w:pPr>
        <w:jc w:val="both"/>
        <w:rPr>
          <w:rFonts w:ascii="Arial" w:hAnsi="Arial" w:cs="Arial"/>
          <w:b/>
          <w:i/>
        </w:rPr>
      </w:pPr>
      <w:r w:rsidRPr="006D4A67">
        <w:rPr>
          <w:rFonts w:ascii="Arial" w:hAnsi="Arial" w:cs="Arial"/>
          <w:b/>
          <w:i/>
        </w:rPr>
        <w:t>I</w:t>
      </w:r>
      <w:r w:rsidR="00EE0A13" w:rsidRPr="006D4A67">
        <w:rPr>
          <w:rFonts w:ascii="Arial" w:hAnsi="Arial" w:cs="Arial"/>
          <w:b/>
          <w:i/>
        </w:rPr>
        <w:t>s the planning proposal consistent with a council’s local strategy or other local strategic plan?</w:t>
      </w:r>
    </w:p>
    <w:p w:rsidR="00943536" w:rsidRPr="00E83C15" w:rsidRDefault="00CF4DE6" w:rsidP="00A61B21">
      <w:pPr>
        <w:tabs>
          <w:tab w:val="left" w:pos="567"/>
        </w:tabs>
        <w:spacing w:before="120" w:after="120"/>
        <w:jc w:val="both"/>
        <w:rPr>
          <w:rFonts w:ascii="Arial" w:hAnsi="Arial" w:cs="Arial"/>
          <w:u w:val="single"/>
        </w:rPr>
      </w:pPr>
      <w:r w:rsidRPr="00E83C15">
        <w:rPr>
          <w:rFonts w:ascii="Arial" w:hAnsi="Arial" w:cs="Arial"/>
          <w:u w:val="single"/>
        </w:rPr>
        <w:t xml:space="preserve">Muswellbrook </w:t>
      </w:r>
      <w:r w:rsidR="00943536" w:rsidRPr="00E83C15">
        <w:rPr>
          <w:rFonts w:ascii="Arial" w:hAnsi="Arial" w:cs="Arial"/>
          <w:u w:val="single"/>
        </w:rPr>
        <w:t xml:space="preserve">Community Strategic Plan </w:t>
      </w:r>
      <w:r w:rsidRPr="00E83C15">
        <w:rPr>
          <w:rFonts w:ascii="Arial" w:hAnsi="Arial" w:cs="Arial"/>
          <w:u w:val="single"/>
        </w:rPr>
        <w:t xml:space="preserve">2017 – 2027 </w:t>
      </w:r>
    </w:p>
    <w:p w:rsidR="00CF4DE6" w:rsidRDefault="00943536" w:rsidP="00A61B21">
      <w:pPr>
        <w:tabs>
          <w:tab w:val="left" w:pos="567"/>
        </w:tabs>
        <w:spacing w:before="120" w:after="120"/>
        <w:jc w:val="both"/>
        <w:rPr>
          <w:rFonts w:ascii="Arial" w:hAnsi="Arial" w:cs="Arial"/>
        </w:rPr>
      </w:pPr>
      <w:r w:rsidRPr="00E83C15">
        <w:rPr>
          <w:rFonts w:ascii="Arial" w:hAnsi="Arial" w:cs="Arial"/>
        </w:rPr>
        <w:t xml:space="preserve">The proposal is considered consistent with </w:t>
      </w:r>
      <w:r w:rsidR="00CF4DE6" w:rsidRPr="00E83C15">
        <w:rPr>
          <w:rFonts w:ascii="Arial" w:hAnsi="Arial" w:cs="Arial"/>
        </w:rPr>
        <w:t xml:space="preserve">the </w:t>
      </w:r>
      <w:r w:rsidR="005803F3" w:rsidRPr="00E83C15">
        <w:rPr>
          <w:rFonts w:ascii="Arial" w:hAnsi="Arial" w:cs="Arial"/>
        </w:rPr>
        <w:t xml:space="preserve">following goals within the </w:t>
      </w:r>
      <w:r w:rsidR="00CF4DE6" w:rsidRPr="00E83C15">
        <w:rPr>
          <w:rFonts w:ascii="Arial" w:hAnsi="Arial" w:cs="Arial"/>
        </w:rPr>
        <w:t xml:space="preserve">Muswellbrook Community Strategic Plan 2017 – </w:t>
      </w:r>
      <w:r w:rsidR="00CF4DE6" w:rsidRPr="00A61B21">
        <w:rPr>
          <w:rFonts w:ascii="Arial" w:hAnsi="Arial" w:cs="Arial"/>
        </w:rPr>
        <w:t xml:space="preserve">2027: </w:t>
      </w:r>
    </w:p>
    <w:p w:rsidR="001066F8" w:rsidRPr="001066F8" w:rsidRDefault="001066F8" w:rsidP="001066F8">
      <w:pPr>
        <w:jc w:val="both"/>
        <w:rPr>
          <w:rFonts w:ascii="Arial" w:hAnsi="Arial" w:cs="Arial"/>
        </w:rPr>
      </w:pPr>
      <w:r w:rsidRPr="001066F8">
        <w:rPr>
          <w:rFonts w:ascii="Arial" w:hAnsi="Arial" w:cs="Arial"/>
        </w:rPr>
        <w:t>Goal 2: Diversify the economy, facilitate the development of intensive agriculture and other growth industries, make the shire a more attractive place to invest and do business.</w:t>
      </w:r>
    </w:p>
    <w:p w:rsidR="001066F8" w:rsidRPr="001066F8" w:rsidRDefault="001066F8" w:rsidP="001066F8">
      <w:pPr>
        <w:jc w:val="both"/>
        <w:rPr>
          <w:rFonts w:ascii="Arial" w:hAnsi="Arial" w:cs="Arial"/>
        </w:rPr>
      </w:pPr>
      <w:r w:rsidRPr="001066F8">
        <w:rPr>
          <w:rFonts w:ascii="Arial" w:hAnsi="Arial" w:cs="Arial"/>
        </w:rPr>
        <w:t>Goal 5: Continue to improve the liveability and amenity of the Shire’s communities</w:t>
      </w:r>
    </w:p>
    <w:p w:rsidR="00EE0A13" w:rsidRPr="008303C9" w:rsidRDefault="00EE0A13" w:rsidP="001066F8">
      <w:pPr>
        <w:jc w:val="both"/>
        <w:rPr>
          <w:rFonts w:ascii="Arial" w:hAnsi="Arial" w:cs="Arial"/>
          <w:b/>
          <w:i/>
        </w:rPr>
      </w:pPr>
      <w:r w:rsidRPr="008303C9">
        <w:rPr>
          <w:rFonts w:ascii="Arial" w:hAnsi="Arial" w:cs="Arial"/>
          <w:b/>
          <w:i/>
        </w:rPr>
        <w:t>Is the planning proposal consistent with applicable State Environmental Planning Policies?</w:t>
      </w:r>
    </w:p>
    <w:p w:rsidR="00EE0A13" w:rsidRPr="008303C9" w:rsidRDefault="00EE0A13" w:rsidP="00A61B21">
      <w:pPr>
        <w:spacing w:before="120" w:after="120"/>
        <w:jc w:val="both"/>
        <w:rPr>
          <w:rFonts w:ascii="Arial" w:hAnsi="Arial" w:cs="Arial"/>
        </w:rPr>
      </w:pPr>
      <w:r w:rsidRPr="008303C9">
        <w:rPr>
          <w:rFonts w:ascii="Arial" w:hAnsi="Arial" w:cs="Arial"/>
        </w:rPr>
        <w:t xml:space="preserve">The Planning Proposal is consistent with the following relevant State Environmental Planning Policies (SEPPs) outlined in Table 1 below.  </w:t>
      </w:r>
    </w:p>
    <w:p w:rsidR="00EE0A13" w:rsidRPr="008303C9" w:rsidRDefault="00EE0A13" w:rsidP="00EE0A13">
      <w:pPr>
        <w:spacing w:before="120" w:after="120"/>
        <w:rPr>
          <w:rFonts w:ascii="Arial" w:hAnsi="Arial" w:cs="Arial"/>
          <w:b/>
        </w:rPr>
      </w:pPr>
      <w:r w:rsidRPr="008303C9">
        <w:rPr>
          <w:rFonts w:ascii="Arial" w:hAnsi="Arial" w:cs="Arial"/>
          <w:b/>
        </w:rPr>
        <w:t xml:space="preserve">Table </w:t>
      </w:r>
      <w:r w:rsidR="006466CD">
        <w:rPr>
          <w:rFonts w:ascii="Arial" w:hAnsi="Arial" w:cs="Arial"/>
          <w:b/>
        </w:rPr>
        <w:t>3</w:t>
      </w:r>
      <w:r w:rsidRPr="008303C9">
        <w:rPr>
          <w:rFonts w:ascii="Arial" w:hAnsi="Arial" w:cs="Arial"/>
          <w:b/>
        </w:rPr>
        <w:t>: Assessment of the Planning Proposal against relevant SEPPs</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4037"/>
        <w:gridCol w:w="3260"/>
      </w:tblGrid>
      <w:tr w:rsidR="008303C9" w:rsidRPr="008303C9" w:rsidTr="00763AD8">
        <w:trPr>
          <w:cantSplit/>
          <w:trHeight w:val="149"/>
        </w:trPr>
        <w:tc>
          <w:tcPr>
            <w:tcW w:w="1883" w:type="dxa"/>
            <w:shd w:val="clear" w:color="auto" w:fill="000000" w:themeFill="text1"/>
          </w:tcPr>
          <w:p w:rsidR="00EE0A13" w:rsidRPr="003622A4" w:rsidRDefault="00EE0A13" w:rsidP="003622A4">
            <w:pPr>
              <w:spacing w:before="60" w:after="60"/>
              <w:jc w:val="center"/>
              <w:rPr>
                <w:rFonts w:cs="Arial"/>
                <w:b/>
                <w:color w:val="FFFFFF" w:themeColor="background1"/>
              </w:rPr>
            </w:pPr>
            <w:r w:rsidRPr="003622A4">
              <w:rPr>
                <w:rFonts w:cs="Arial"/>
                <w:b/>
                <w:color w:val="FFFFFF" w:themeColor="background1"/>
              </w:rPr>
              <w:t>SEPP</w:t>
            </w:r>
          </w:p>
        </w:tc>
        <w:tc>
          <w:tcPr>
            <w:tcW w:w="4037" w:type="dxa"/>
            <w:shd w:val="clear" w:color="auto" w:fill="000000" w:themeFill="text1"/>
          </w:tcPr>
          <w:p w:rsidR="00EE0A13" w:rsidRPr="003622A4" w:rsidRDefault="00EE0A13" w:rsidP="003622A4">
            <w:pPr>
              <w:spacing w:before="60" w:after="60"/>
              <w:jc w:val="center"/>
              <w:rPr>
                <w:rFonts w:cs="Arial"/>
                <w:b/>
                <w:color w:val="FFFFFF" w:themeColor="background1"/>
              </w:rPr>
            </w:pPr>
            <w:r w:rsidRPr="003622A4">
              <w:rPr>
                <w:rFonts w:cs="Arial"/>
                <w:b/>
                <w:color w:val="FFFFFF" w:themeColor="background1"/>
              </w:rPr>
              <w:t>Relevance</w:t>
            </w:r>
          </w:p>
        </w:tc>
        <w:tc>
          <w:tcPr>
            <w:tcW w:w="3260" w:type="dxa"/>
            <w:shd w:val="clear" w:color="auto" w:fill="000000" w:themeFill="text1"/>
          </w:tcPr>
          <w:p w:rsidR="00EE0A13" w:rsidRPr="003622A4" w:rsidRDefault="00EE0A13" w:rsidP="003622A4">
            <w:pPr>
              <w:spacing w:before="60" w:after="60"/>
              <w:jc w:val="center"/>
              <w:rPr>
                <w:rFonts w:cs="Arial"/>
                <w:b/>
                <w:color w:val="FFFFFF" w:themeColor="background1"/>
              </w:rPr>
            </w:pPr>
            <w:r w:rsidRPr="003622A4">
              <w:rPr>
                <w:rFonts w:cs="Arial"/>
                <w:b/>
                <w:color w:val="FFFFFF" w:themeColor="background1"/>
              </w:rPr>
              <w:t>Implications</w:t>
            </w:r>
          </w:p>
        </w:tc>
      </w:tr>
      <w:tr w:rsidR="006D4A67" w:rsidRPr="008303C9" w:rsidTr="00763AD8">
        <w:trPr>
          <w:trHeight w:val="419"/>
        </w:trPr>
        <w:tc>
          <w:tcPr>
            <w:tcW w:w="1883" w:type="dxa"/>
          </w:tcPr>
          <w:p w:rsidR="006D4A67" w:rsidRPr="006D4A67" w:rsidRDefault="006D4A67" w:rsidP="006D4A67">
            <w:pPr>
              <w:rPr>
                <w:b/>
                <w:bCs/>
                <w:sz w:val="20"/>
                <w:szCs w:val="20"/>
              </w:rPr>
            </w:pPr>
            <w:r w:rsidRPr="006D4A67">
              <w:rPr>
                <w:b/>
                <w:bCs/>
                <w:sz w:val="20"/>
                <w:szCs w:val="20"/>
              </w:rPr>
              <w:t>SEPP 21 — Caravan Parks</w:t>
            </w:r>
          </w:p>
        </w:tc>
        <w:tc>
          <w:tcPr>
            <w:tcW w:w="4037" w:type="dxa"/>
          </w:tcPr>
          <w:p w:rsidR="006D4A67" w:rsidRPr="006D4A67" w:rsidRDefault="006D4A67" w:rsidP="006D4A67">
            <w:pPr>
              <w:rPr>
                <w:sz w:val="20"/>
                <w:szCs w:val="20"/>
              </w:rPr>
            </w:pPr>
            <w:r w:rsidRPr="006D4A67">
              <w:rPr>
                <w:sz w:val="20"/>
                <w:szCs w:val="20"/>
              </w:rPr>
              <w:t>The SEPP provides for development for caravan parks.</w:t>
            </w:r>
          </w:p>
        </w:tc>
        <w:tc>
          <w:tcPr>
            <w:tcW w:w="3260" w:type="dxa"/>
          </w:tcPr>
          <w:p w:rsidR="006D4A67" w:rsidRPr="006D4A67" w:rsidRDefault="006D4A67" w:rsidP="006D4A67">
            <w:pPr>
              <w:rPr>
                <w:sz w:val="20"/>
                <w:szCs w:val="20"/>
              </w:rPr>
            </w:pPr>
            <w:r w:rsidRPr="006D4A67">
              <w:rPr>
                <w:sz w:val="20"/>
                <w:szCs w:val="20"/>
              </w:rPr>
              <w:t>Nothing in this planning proposal affects the aims and provisions of this SEPP.</w:t>
            </w:r>
          </w:p>
        </w:tc>
      </w:tr>
      <w:tr w:rsidR="001975A0" w:rsidRPr="008303C9" w:rsidTr="00763AD8">
        <w:trPr>
          <w:trHeight w:val="419"/>
        </w:trPr>
        <w:tc>
          <w:tcPr>
            <w:tcW w:w="1883" w:type="dxa"/>
          </w:tcPr>
          <w:p w:rsidR="001975A0" w:rsidRPr="00913E5D" w:rsidRDefault="001975A0" w:rsidP="005803F3">
            <w:pPr>
              <w:keepLines/>
              <w:spacing w:before="80" w:after="80"/>
              <w:rPr>
                <w:rFonts w:cs="Arial"/>
                <w:b/>
                <w:spacing w:val="-5"/>
                <w:sz w:val="20"/>
                <w:szCs w:val="20"/>
              </w:rPr>
            </w:pPr>
            <w:r>
              <w:rPr>
                <w:rFonts w:cs="Arial"/>
                <w:b/>
                <w:spacing w:val="-5"/>
                <w:sz w:val="20"/>
                <w:szCs w:val="20"/>
              </w:rPr>
              <w:t>SEPP 36 Manufactured Housing Estates</w:t>
            </w:r>
          </w:p>
        </w:tc>
        <w:tc>
          <w:tcPr>
            <w:tcW w:w="4037" w:type="dxa"/>
          </w:tcPr>
          <w:p w:rsidR="001975A0" w:rsidRPr="000B01F7" w:rsidRDefault="001975A0" w:rsidP="005803F3">
            <w:pPr>
              <w:spacing w:before="80" w:after="80"/>
              <w:rPr>
                <w:rFonts w:cs="Arial"/>
                <w:sz w:val="20"/>
                <w:szCs w:val="20"/>
              </w:rPr>
            </w:pPr>
            <w:r w:rsidRPr="001975A0">
              <w:rPr>
                <w:rFonts w:cs="Arial"/>
                <w:sz w:val="20"/>
                <w:szCs w:val="20"/>
              </w:rPr>
              <w:t>The SEPP aims to facilitate the establishment of manufactured hemes estates as contemporary form of medium density residential development to provide an alternative to traditional housing arrangements etc</w:t>
            </w:r>
          </w:p>
        </w:tc>
        <w:tc>
          <w:tcPr>
            <w:tcW w:w="3260" w:type="dxa"/>
          </w:tcPr>
          <w:p w:rsidR="001975A0" w:rsidRPr="000B01F7" w:rsidRDefault="001975A0" w:rsidP="005803F3">
            <w:pPr>
              <w:pStyle w:val="LMCCTextF10Pts3"/>
              <w:spacing w:before="60"/>
            </w:pPr>
            <w:r w:rsidRPr="001975A0">
              <w:t>It is not proposed to include any provisions which would be inconsistent with the SEPP.</w:t>
            </w:r>
          </w:p>
        </w:tc>
      </w:tr>
      <w:tr w:rsidR="005803F3" w:rsidRPr="008303C9" w:rsidTr="00763AD8">
        <w:trPr>
          <w:trHeight w:val="419"/>
        </w:trPr>
        <w:tc>
          <w:tcPr>
            <w:tcW w:w="1883" w:type="dxa"/>
          </w:tcPr>
          <w:p w:rsidR="005803F3" w:rsidRPr="00913E5D" w:rsidRDefault="005803F3" w:rsidP="005803F3">
            <w:pPr>
              <w:keepLines/>
              <w:spacing w:before="80" w:after="80"/>
              <w:rPr>
                <w:rFonts w:cs="Arial"/>
                <w:b/>
                <w:sz w:val="20"/>
                <w:szCs w:val="20"/>
              </w:rPr>
            </w:pPr>
            <w:r w:rsidRPr="00913E5D">
              <w:rPr>
                <w:rFonts w:cs="Arial"/>
                <w:b/>
                <w:sz w:val="20"/>
                <w:szCs w:val="20"/>
              </w:rPr>
              <w:lastRenderedPageBreak/>
              <w:t>SEPP 55 — Remediation of Land</w:t>
            </w:r>
          </w:p>
        </w:tc>
        <w:tc>
          <w:tcPr>
            <w:tcW w:w="4037" w:type="dxa"/>
          </w:tcPr>
          <w:p w:rsidR="005803F3" w:rsidRPr="000B01F7" w:rsidRDefault="005803F3" w:rsidP="005803F3">
            <w:pPr>
              <w:spacing w:before="80" w:after="80"/>
              <w:rPr>
                <w:rFonts w:cs="Arial"/>
                <w:sz w:val="20"/>
                <w:szCs w:val="20"/>
              </w:rPr>
            </w:pPr>
            <w:r w:rsidRPr="000B01F7">
              <w:rPr>
                <w:rFonts w:cs="Arial"/>
                <w:sz w:val="20"/>
                <w:szCs w:val="20"/>
              </w:rPr>
              <w:t>This SEPP applies to land across NSW and states that land must not be developed if it is unsuitable for a proposed use because of contamination.</w:t>
            </w:r>
          </w:p>
        </w:tc>
        <w:tc>
          <w:tcPr>
            <w:tcW w:w="3260" w:type="dxa"/>
          </w:tcPr>
          <w:p w:rsidR="005803F3" w:rsidRPr="000B01F7" w:rsidRDefault="005803F3" w:rsidP="005803F3">
            <w:pPr>
              <w:pStyle w:val="LMCCTextF10Pts3"/>
              <w:spacing w:before="60"/>
            </w:pPr>
            <w:r w:rsidRPr="000B01F7">
              <w:rPr>
                <w:spacing w:val="-3"/>
              </w:rPr>
              <w:t xml:space="preserve">The previous use of the land has been limited to </w:t>
            </w:r>
            <w:r w:rsidR="00184F24">
              <w:rPr>
                <w:spacing w:val="-3"/>
              </w:rPr>
              <w:t>extensive</w:t>
            </w:r>
            <w:r w:rsidRPr="000B01F7">
              <w:rPr>
                <w:spacing w:val="-3"/>
              </w:rPr>
              <w:t xml:space="preserve"> agricultural </w:t>
            </w:r>
            <w:r w:rsidR="001066F8">
              <w:rPr>
                <w:spacing w:val="-3"/>
              </w:rPr>
              <w:t>activities</w:t>
            </w:r>
            <w:r w:rsidRPr="000B01F7">
              <w:rPr>
                <w:spacing w:val="-3"/>
              </w:rPr>
              <w:t xml:space="preserve"> and it is unlikely to contain any contaminants.</w:t>
            </w:r>
          </w:p>
        </w:tc>
      </w:tr>
      <w:tr w:rsidR="00913E5D" w:rsidRPr="008303C9" w:rsidTr="00763AD8">
        <w:trPr>
          <w:trHeight w:val="419"/>
        </w:trPr>
        <w:tc>
          <w:tcPr>
            <w:tcW w:w="1883" w:type="dxa"/>
          </w:tcPr>
          <w:p w:rsidR="00913E5D" w:rsidRPr="00913E5D" w:rsidRDefault="007E35A6" w:rsidP="00913E5D">
            <w:pPr>
              <w:keepLines/>
              <w:spacing w:before="80" w:after="80"/>
              <w:rPr>
                <w:rFonts w:cs="Arial"/>
                <w:b/>
                <w:sz w:val="20"/>
                <w:szCs w:val="20"/>
              </w:rPr>
            </w:pPr>
            <w:r>
              <w:rPr>
                <w:rFonts w:cs="Arial"/>
                <w:b/>
                <w:sz w:val="20"/>
                <w:szCs w:val="20"/>
              </w:rPr>
              <w:t>SEPP (Aboriginal Lands) 2019</w:t>
            </w:r>
          </w:p>
        </w:tc>
        <w:tc>
          <w:tcPr>
            <w:tcW w:w="4037" w:type="dxa"/>
          </w:tcPr>
          <w:p w:rsidR="00184F24" w:rsidRPr="00184F24" w:rsidRDefault="00184F24" w:rsidP="00184F24">
            <w:pPr>
              <w:spacing w:before="80" w:after="80"/>
              <w:rPr>
                <w:rFonts w:cs="Arial"/>
                <w:spacing w:val="-5"/>
                <w:sz w:val="20"/>
                <w:szCs w:val="20"/>
              </w:rPr>
            </w:pPr>
            <w:r w:rsidRPr="00184F24">
              <w:rPr>
                <w:rFonts w:cs="Arial"/>
                <w:spacing w:val="-5"/>
                <w:sz w:val="20"/>
                <w:szCs w:val="20"/>
              </w:rPr>
              <w:t>The aims of this Policy are:</w:t>
            </w:r>
          </w:p>
          <w:p w:rsidR="00184F24" w:rsidRPr="00184F24" w:rsidRDefault="00184F24" w:rsidP="00184F24">
            <w:pPr>
              <w:spacing w:before="80" w:after="80"/>
              <w:rPr>
                <w:rFonts w:cs="Arial"/>
                <w:spacing w:val="-5"/>
                <w:sz w:val="20"/>
                <w:szCs w:val="20"/>
              </w:rPr>
            </w:pPr>
            <w:r w:rsidRPr="00184F24">
              <w:rPr>
                <w:rFonts w:cs="Arial"/>
                <w:spacing w:val="-5"/>
                <w:sz w:val="20"/>
                <w:szCs w:val="20"/>
              </w:rPr>
              <w:t>(a)  to provide for development delivery plans for areas of land owned by Local Aboriginal Land Councils to be considered when development applications are considered, and</w:t>
            </w:r>
          </w:p>
          <w:p w:rsidR="00913E5D" w:rsidRPr="000B01F7" w:rsidRDefault="00184F24" w:rsidP="00184F24">
            <w:pPr>
              <w:spacing w:before="80" w:after="80"/>
              <w:rPr>
                <w:rFonts w:cs="Arial"/>
                <w:spacing w:val="-5"/>
                <w:sz w:val="20"/>
                <w:szCs w:val="20"/>
              </w:rPr>
            </w:pPr>
            <w:r w:rsidRPr="00184F24">
              <w:rPr>
                <w:rFonts w:cs="Arial"/>
                <w:spacing w:val="-5"/>
                <w:sz w:val="20"/>
                <w:szCs w:val="20"/>
              </w:rPr>
              <w:t>(b)  to declare specified development carried out on land owned by Local Aboriginal Land Councils to be regionally significant development.</w:t>
            </w:r>
          </w:p>
        </w:tc>
        <w:tc>
          <w:tcPr>
            <w:tcW w:w="3260" w:type="dxa"/>
          </w:tcPr>
          <w:p w:rsidR="00913E5D" w:rsidRPr="000B01F7" w:rsidRDefault="00184F24" w:rsidP="00913E5D">
            <w:pPr>
              <w:pStyle w:val="LMCCTextF10Pts3"/>
              <w:spacing w:before="60"/>
            </w:pPr>
            <w:r w:rsidRPr="00184F24">
              <w:t>It is not proposed to include any provisions which would be inconsistent with the SEPP.</w:t>
            </w:r>
          </w:p>
        </w:tc>
      </w:tr>
      <w:tr w:rsidR="0090412E" w:rsidRPr="008303C9" w:rsidTr="00763AD8">
        <w:trPr>
          <w:trHeight w:val="419"/>
        </w:trPr>
        <w:tc>
          <w:tcPr>
            <w:tcW w:w="1883" w:type="dxa"/>
          </w:tcPr>
          <w:p w:rsidR="0090412E" w:rsidRPr="00913E5D" w:rsidRDefault="0090412E" w:rsidP="0090412E">
            <w:pPr>
              <w:keepLines/>
              <w:spacing w:before="80" w:after="80"/>
              <w:rPr>
                <w:rFonts w:cs="Arial"/>
                <w:b/>
                <w:sz w:val="20"/>
                <w:szCs w:val="20"/>
              </w:rPr>
            </w:pPr>
            <w:r>
              <w:rPr>
                <w:rFonts w:cs="Arial"/>
                <w:b/>
                <w:sz w:val="20"/>
                <w:szCs w:val="20"/>
              </w:rPr>
              <w:t>SEPP (</w:t>
            </w:r>
            <w:r w:rsidRPr="00913E5D">
              <w:rPr>
                <w:rFonts w:cs="Arial"/>
                <w:b/>
                <w:sz w:val="20"/>
                <w:szCs w:val="20"/>
              </w:rPr>
              <w:t>Building Sustainability Index: BASIX</w:t>
            </w:r>
            <w:r>
              <w:rPr>
                <w:rFonts w:cs="Arial"/>
                <w:b/>
                <w:sz w:val="20"/>
                <w:szCs w:val="20"/>
              </w:rPr>
              <w:t xml:space="preserve">) </w:t>
            </w:r>
            <w:r w:rsidRPr="00913E5D">
              <w:rPr>
                <w:rFonts w:cs="Arial"/>
                <w:b/>
                <w:sz w:val="20"/>
                <w:szCs w:val="20"/>
              </w:rPr>
              <w:t>2004</w:t>
            </w:r>
          </w:p>
        </w:tc>
        <w:tc>
          <w:tcPr>
            <w:tcW w:w="4037" w:type="dxa"/>
          </w:tcPr>
          <w:p w:rsidR="0090412E" w:rsidRPr="000B01F7" w:rsidRDefault="0090412E" w:rsidP="0090412E">
            <w:pPr>
              <w:spacing w:before="80" w:after="80"/>
              <w:rPr>
                <w:rFonts w:cs="Arial"/>
                <w:sz w:val="20"/>
                <w:szCs w:val="20"/>
              </w:rPr>
            </w:pPr>
            <w:r w:rsidRPr="000B01F7">
              <w:rPr>
                <w:rFonts w:cs="Arial"/>
                <w:sz w:val="20"/>
                <w:szCs w:val="20"/>
              </w:rPr>
              <w:t>The SEPP provides for the implementation of BASIX throughout the State.</w:t>
            </w:r>
          </w:p>
        </w:tc>
        <w:tc>
          <w:tcPr>
            <w:tcW w:w="3260" w:type="dxa"/>
          </w:tcPr>
          <w:p w:rsidR="0090412E" w:rsidRPr="000B01F7" w:rsidRDefault="0090412E" w:rsidP="0090412E">
            <w:pPr>
              <w:pStyle w:val="LMCCTextF10Pts3"/>
              <w:spacing w:before="60"/>
            </w:pPr>
            <w:r w:rsidRPr="000B01F7">
              <w:t>It is not proposed to include any provisions which would be inconsistent with the SEPP</w:t>
            </w:r>
            <w:r>
              <w:t>.</w:t>
            </w:r>
          </w:p>
        </w:tc>
      </w:tr>
      <w:tr w:rsidR="0090412E" w:rsidRPr="008303C9" w:rsidTr="00763AD8">
        <w:trPr>
          <w:trHeight w:val="419"/>
        </w:trPr>
        <w:tc>
          <w:tcPr>
            <w:tcW w:w="1883" w:type="dxa"/>
          </w:tcPr>
          <w:p w:rsidR="0090412E" w:rsidRPr="00913E5D" w:rsidRDefault="0090412E" w:rsidP="0090412E">
            <w:pPr>
              <w:keepLines/>
              <w:spacing w:before="80" w:after="80"/>
              <w:rPr>
                <w:rFonts w:cs="Arial"/>
                <w:b/>
                <w:sz w:val="20"/>
                <w:szCs w:val="20"/>
              </w:rPr>
            </w:pPr>
            <w:r>
              <w:rPr>
                <w:rFonts w:cs="Arial"/>
                <w:b/>
                <w:sz w:val="20"/>
                <w:szCs w:val="20"/>
              </w:rPr>
              <w:t>SEPP (</w:t>
            </w:r>
            <w:r w:rsidRPr="00913E5D">
              <w:rPr>
                <w:rFonts w:cs="Arial"/>
                <w:b/>
                <w:sz w:val="20"/>
                <w:szCs w:val="20"/>
              </w:rPr>
              <w:t>Exempt and Complying Development Codes</w:t>
            </w:r>
            <w:r>
              <w:rPr>
                <w:rFonts w:cs="Arial"/>
                <w:b/>
                <w:sz w:val="20"/>
                <w:szCs w:val="20"/>
              </w:rPr>
              <w:t>)</w:t>
            </w:r>
            <w:r w:rsidRPr="00913E5D">
              <w:rPr>
                <w:rFonts w:cs="Arial"/>
                <w:b/>
                <w:sz w:val="20"/>
                <w:szCs w:val="20"/>
              </w:rPr>
              <w:t xml:space="preserve"> 2008</w:t>
            </w:r>
          </w:p>
        </w:tc>
        <w:tc>
          <w:tcPr>
            <w:tcW w:w="4037" w:type="dxa"/>
          </w:tcPr>
          <w:p w:rsidR="0090412E" w:rsidRPr="000B01F7" w:rsidRDefault="0090412E" w:rsidP="0090412E">
            <w:pPr>
              <w:spacing w:before="80" w:after="80"/>
              <w:rPr>
                <w:rFonts w:cs="Arial"/>
                <w:sz w:val="20"/>
                <w:szCs w:val="20"/>
              </w:rPr>
            </w:pPr>
            <w:r w:rsidRPr="000B01F7">
              <w:rPr>
                <w:rFonts w:cs="Arial"/>
                <w:sz w:val="20"/>
                <w:szCs w:val="20"/>
              </w:rPr>
              <w:t>The SEPP provides exempt and complying development codes that have State-wide application, identifying, in the General Exempt Development Code, types of development that are of minimal environmental impact that may be carried out without the need for development consent; and, in the General Housing Code, types of complying development that may be carried out in accordance with a complying development certificate.</w:t>
            </w:r>
          </w:p>
        </w:tc>
        <w:tc>
          <w:tcPr>
            <w:tcW w:w="3260" w:type="dxa"/>
          </w:tcPr>
          <w:p w:rsidR="0090412E" w:rsidRPr="000B01F7" w:rsidRDefault="0090412E" w:rsidP="0090412E">
            <w:pPr>
              <w:pStyle w:val="LMCCTextF10Pts3"/>
              <w:spacing w:before="60"/>
            </w:pPr>
            <w:r w:rsidRPr="000B01F7">
              <w:t>It is not proposed to include any provisions which would be inconsistent with the SEPP</w:t>
            </w:r>
            <w:r>
              <w:t>.</w:t>
            </w:r>
          </w:p>
        </w:tc>
      </w:tr>
      <w:tr w:rsidR="0090412E" w:rsidRPr="008303C9" w:rsidTr="00763AD8">
        <w:trPr>
          <w:trHeight w:val="419"/>
        </w:trPr>
        <w:tc>
          <w:tcPr>
            <w:tcW w:w="1883" w:type="dxa"/>
          </w:tcPr>
          <w:p w:rsidR="0090412E" w:rsidRPr="00913E5D" w:rsidRDefault="0090412E" w:rsidP="0090412E">
            <w:pPr>
              <w:keepLines/>
              <w:spacing w:before="80" w:after="80"/>
              <w:rPr>
                <w:rFonts w:cs="Arial"/>
                <w:b/>
                <w:sz w:val="20"/>
                <w:szCs w:val="20"/>
              </w:rPr>
            </w:pPr>
            <w:r>
              <w:rPr>
                <w:rFonts w:cs="Arial"/>
                <w:b/>
                <w:sz w:val="20"/>
                <w:szCs w:val="20"/>
              </w:rPr>
              <w:t>SEPP (</w:t>
            </w:r>
            <w:r w:rsidRPr="00913E5D">
              <w:rPr>
                <w:rFonts w:cs="Arial"/>
                <w:b/>
                <w:sz w:val="20"/>
                <w:szCs w:val="20"/>
              </w:rPr>
              <w:t>Housing for Seniors or People with a Disability</w:t>
            </w:r>
            <w:r>
              <w:rPr>
                <w:rFonts w:cs="Arial"/>
                <w:b/>
                <w:sz w:val="20"/>
                <w:szCs w:val="20"/>
              </w:rPr>
              <w:t>)</w:t>
            </w:r>
            <w:r w:rsidRPr="00913E5D">
              <w:rPr>
                <w:rFonts w:cs="Arial"/>
                <w:b/>
                <w:sz w:val="20"/>
                <w:szCs w:val="20"/>
              </w:rPr>
              <w:t xml:space="preserve"> 2004</w:t>
            </w:r>
          </w:p>
        </w:tc>
        <w:tc>
          <w:tcPr>
            <w:tcW w:w="4037" w:type="dxa"/>
          </w:tcPr>
          <w:p w:rsidR="0090412E" w:rsidRPr="000B01F7" w:rsidRDefault="0090412E" w:rsidP="0090412E">
            <w:pPr>
              <w:spacing w:before="80" w:after="80"/>
              <w:rPr>
                <w:rFonts w:cs="Arial"/>
                <w:spacing w:val="-4"/>
                <w:sz w:val="20"/>
                <w:szCs w:val="20"/>
              </w:rPr>
            </w:pPr>
            <w:r w:rsidRPr="000B01F7">
              <w:rPr>
                <w:rFonts w:cs="Arial"/>
                <w:spacing w:val="-4"/>
                <w:sz w:val="20"/>
                <w:szCs w:val="20"/>
              </w:rPr>
              <w:t>The SEPP aims to encourage provision of housing for seniors, including residential care facilities.</w:t>
            </w:r>
            <w:r>
              <w:rPr>
                <w:rFonts w:cs="Arial"/>
                <w:spacing w:val="-4"/>
                <w:sz w:val="20"/>
                <w:szCs w:val="20"/>
              </w:rPr>
              <w:t xml:space="preserve"> </w:t>
            </w:r>
            <w:r w:rsidRPr="000B01F7">
              <w:rPr>
                <w:rFonts w:cs="Arial"/>
                <w:spacing w:val="-4"/>
                <w:sz w:val="20"/>
                <w:szCs w:val="20"/>
              </w:rPr>
              <w:t xml:space="preserve"> The SEPP provides development standards.</w:t>
            </w:r>
          </w:p>
        </w:tc>
        <w:tc>
          <w:tcPr>
            <w:tcW w:w="3260" w:type="dxa"/>
          </w:tcPr>
          <w:p w:rsidR="0090412E" w:rsidRPr="000B01F7" w:rsidRDefault="0090412E" w:rsidP="0090412E">
            <w:pPr>
              <w:pStyle w:val="LMCCTextF10Pts3"/>
              <w:spacing w:before="60"/>
            </w:pPr>
            <w:r w:rsidRPr="000B01F7">
              <w:t>It is not proposed to include any provisions which would be inconsistent with the SEPP</w:t>
            </w:r>
            <w:r>
              <w:t>.</w:t>
            </w:r>
          </w:p>
        </w:tc>
      </w:tr>
      <w:tr w:rsidR="0090412E" w:rsidRPr="008303C9" w:rsidTr="00763AD8">
        <w:trPr>
          <w:trHeight w:val="419"/>
        </w:trPr>
        <w:tc>
          <w:tcPr>
            <w:tcW w:w="1883" w:type="dxa"/>
          </w:tcPr>
          <w:p w:rsidR="0090412E" w:rsidRPr="00913E5D" w:rsidRDefault="0090412E" w:rsidP="0090412E">
            <w:pPr>
              <w:keepLines/>
              <w:spacing w:before="80" w:after="80"/>
              <w:rPr>
                <w:rFonts w:cs="Arial"/>
                <w:b/>
                <w:sz w:val="20"/>
                <w:szCs w:val="20"/>
              </w:rPr>
            </w:pPr>
            <w:r w:rsidRPr="00913E5D">
              <w:rPr>
                <w:rFonts w:cs="Arial"/>
                <w:b/>
                <w:sz w:val="20"/>
                <w:szCs w:val="20"/>
              </w:rPr>
              <w:t xml:space="preserve">SEPP </w:t>
            </w:r>
            <w:r>
              <w:rPr>
                <w:rFonts w:cs="Arial"/>
                <w:b/>
                <w:sz w:val="20"/>
                <w:szCs w:val="20"/>
              </w:rPr>
              <w:t>(</w:t>
            </w:r>
            <w:r w:rsidRPr="00913E5D">
              <w:rPr>
                <w:rFonts w:cs="Arial"/>
                <w:b/>
                <w:sz w:val="20"/>
                <w:szCs w:val="20"/>
              </w:rPr>
              <w:t>Koala Habitat Protection</w:t>
            </w:r>
            <w:r>
              <w:rPr>
                <w:rFonts w:cs="Arial"/>
                <w:b/>
                <w:sz w:val="20"/>
                <w:szCs w:val="20"/>
              </w:rPr>
              <w:t>) 2019</w:t>
            </w:r>
          </w:p>
        </w:tc>
        <w:tc>
          <w:tcPr>
            <w:tcW w:w="4037" w:type="dxa"/>
          </w:tcPr>
          <w:p w:rsidR="0090412E" w:rsidRPr="000B01F7" w:rsidRDefault="00937A4B" w:rsidP="0090412E">
            <w:pPr>
              <w:spacing w:before="80" w:after="80"/>
              <w:rPr>
                <w:rFonts w:cs="Arial"/>
                <w:spacing w:val="-3"/>
                <w:sz w:val="20"/>
                <w:szCs w:val="20"/>
              </w:rPr>
            </w:pPr>
            <w:r w:rsidRPr="00937A4B">
              <w:rPr>
                <w:rFonts w:cs="Arial"/>
                <w:spacing w:val="-3"/>
                <w:sz w:val="20"/>
                <w:szCs w:val="20"/>
              </w:rPr>
              <w:t>This Policy aims to encourage the conservation and management of areas of natural vegetation that provide habitat for koalas to support a permanent free-living population over their present range and reverse the current trend of koala population decline.</w:t>
            </w:r>
          </w:p>
        </w:tc>
        <w:tc>
          <w:tcPr>
            <w:tcW w:w="3260" w:type="dxa"/>
          </w:tcPr>
          <w:p w:rsidR="0090412E" w:rsidRPr="000B01F7" w:rsidRDefault="0090412E" w:rsidP="0090412E">
            <w:pPr>
              <w:pStyle w:val="LMCCTextF10Pts3"/>
              <w:spacing w:before="60"/>
            </w:pPr>
            <w:r w:rsidRPr="000B01F7">
              <w:t>It is not proposed to include any provisions which would be inconsistent with the SEPP</w:t>
            </w:r>
            <w:r>
              <w:t>.</w:t>
            </w:r>
          </w:p>
        </w:tc>
      </w:tr>
      <w:tr w:rsidR="0090412E" w:rsidRPr="008303C9" w:rsidTr="00763AD8">
        <w:trPr>
          <w:trHeight w:val="419"/>
        </w:trPr>
        <w:tc>
          <w:tcPr>
            <w:tcW w:w="1883" w:type="dxa"/>
          </w:tcPr>
          <w:p w:rsidR="0090412E" w:rsidRPr="00913E5D" w:rsidRDefault="00184F24" w:rsidP="0090412E">
            <w:pPr>
              <w:keepLines/>
              <w:spacing w:before="80" w:after="80"/>
              <w:rPr>
                <w:rFonts w:cs="Arial"/>
                <w:b/>
                <w:sz w:val="20"/>
                <w:szCs w:val="20"/>
              </w:rPr>
            </w:pPr>
            <w:r>
              <w:rPr>
                <w:rFonts w:cs="Arial"/>
                <w:b/>
                <w:sz w:val="20"/>
                <w:szCs w:val="20"/>
              </w:rPr>
              <w:t>SEPP (</w:t>
            </w:r>
            <w:r w:rsidR="0090412E" w:rsidRPr="00913E5D">
              <w:rPr>
                <w:rFonts w:cs="Arial"/>
                <w:b/>
                <w:sz w:val="20"/>
                <w:szCs w:val="20"/>
              </w:rPr>
              <w:t>Mining, Petroleum Production &amp; Extractive Industries</w:t>
            </w:r>
            <w:r>
              <w:rPr>
                <w:rFonts w:cs="Arial"/>
                <w:b/>
                <w:sz w:val="20"/>
                <w:szCs w:val="20"/>
              </w:rPr>
              <w:t>)</w:t>
            </w:r>
            <w:r w:rsidR="0090412E" w:rsidRPr="00913E5D">
              <w:rPr>
                <w:rFonts w:cs="Arial"/>
                <w:b/>
                <w:sz w:val="20"/>
                <w:szCs w:val="20"/>
              </w:rPr>
              <w:t xml:space="preserve"> 2007</w:t>
            </w:r>
          </w:p>
        </w:tc>
        <w:tc>
          <w:tcPr>
            <w:tcW w:w="4037" w:type="dxa"/>
          </w:tcPr>
          <w:p w:rsidR="0090412E" w:rsidRPr="000B01F7" w:rsidRDefault="0090412E" w:rsidP="0090412E">
            <w:pPr>
              <w:spacing w:before="80" w:after="80"/>
              <w:rPr>
                <w:rFonts w:cs="Arial"/>
                <w:sz w:val="20"/>
                <w:szCs w:val="20"/>
              </w:rPr>
            </w:pPr>
            <w:r w:rsidRPr="000B01F7">
              <w:rPr>
                <w:rFonts w:cs="Arial"/>
                <w:sz w:val="20"/>
                <w:szCs w:val="20"/>
              </w:rPr>
              <w:t>The SEPP aims to provide proper management of mineral, petroleum and extractive material resources and ESD.</w:t>
            </w:r>
          </w:p>
        </w:tc>
        <w:tc>
          <w:tcPr>
            <w:tcW w:w="3260" w:type="dxa"/>
          </w:tcPr>
          <w:p w:rsidR="008902B5" w:rsidRPr="00937A4B" w:rsidRDefault="00937A4B" w:rsidP="008902B5">
            <w:pPr>
              <w:spacing w:before="80" w:after="80"/>
              <w:rPr>
                <w:bCs/>
              </w:rPr>
            </w:pPr>
            <w:r w:rsidRPr="00937A4B">
              <w:rPr>
                <w:rFonts w:cs="Arial"/>
                <w:bCs/>
                <w:sz w:val="20"/>
                <w:szCs w:val="20"/>
              </w:rPr>
              <w:t xml:space="preserve">The subject land is not within the Mines Subsidence Area </w:t>
            </w:r>
          </w:p>
          <w:p w:rsidR="0090412E" w:rsidRPr="000B01F7" w:rsidRDefault="0090412E" w:rsidP="00937A4B">
            <w:pPr>
              <w:pStyle w:val="LMCCTextF10Pts3"/>
              <w:spacing w:before="60"/>
            </w:pPr>
          </w:p>
        </w:tc>
      </w:tr>
      <w:tr w:rsidR="00913E5D" w:rsidRPr="008303C9" w:rsidTr="00763AD8">
        <w:trPr>
          <w:trHeight w:val="419"/>
        </w:trPr>
        <w:tc>
          <w:tcPr>
            <w:tcW w:w="1883" w:type="dxa"/>
          </w:tcPr>
          <w:p w:rsidR="00913E5D" w:rsidRPr="00913E5D" w:rsidRDefault="00763AD8" w:rsidP="00913E5D">
            <w:pPr>
              <w:keepLines/>
              <w:spacing w:before="80" w:after="80"/>
              <w:rPr>
                <w:rFonts w:cs="Arial"/>
                <w:b/>
                <w:sz w:val="20"/>
                <w:szCs w:val="20"/>
              </w:rPr>
            </w:pPr>
            <w:r>
              <w:br w:type="page"/>
            </w:r>
            <w:r w:rsidR="007E35A6">
              <w:rPr>
                <w:rFonts w:cs="Arial"/>
                <w:b/>
                <w:sz w:val="20"/>
                <w:szCs w:val="20"/>
              </w:rPr>
              <w:t xml:space="preserve">SEPP (Primary Production and </w:t>
            </w:r>
            <w:r w:rsidR="00913E5D" w:rsidRPr="00913E5D">
              <w:rPr>
                <w:rFonts w:cs="Arial"/>
                <w:b/>
                <w:sz w:val="20"/>
                <w:szCs w:val="20"/>
              </w:rPr>
              <w:t xml:space="preserve">Rural </w:t>
            </w:r>
            <w:r w:rsidR="007E35A6">
              <w:rPr>
                <w:rFonts w:cs="Arial"/>
                <w:b/>
                <w:sz w:val="20"/>
                <w:szCs w:val="20"/>
              </w:rPr>
              <w:t>Development) 2019</w:t>
            </w:r>
          </w:p>
        </w:tc>
        <w:tc>
          <w:tcPr>
            <w:tcW w:w="4037" w:type="dxa"/>
          </w:tcPr>
          <w:p w:rsidR="00913E5D" w:rsidRPr="000B01F7" w:rsidRDefault="00913E5D" w:rsidP="00913E5D">
            <w:pPr>
              <w:spacing w:before="80" w:after="80"/>
              <w:rPr>
                <w:rFonts w:cs="Arial"/>
                <w:sz w:val="20"/>
                <w:szCs w:val="20"/>
              </w:rPr>
            </w:pPr>
            <w:r w:rsidRPr="000B01F7">
              <w:rPr>
                <w:rFonts w:cs="Arial"/>
                <w:sz w:val="20"/>
                <w:szCs w:val="20"/>
              </w:rPr>
              <w:t>The SEPP aims to facilitate economic use and development of rural lands, reduce land use conflicts and provides development principles.</w:t>
            </w:r>
          </w:p>
        </w:tc>
        <w:tc>
          <w:tcPr>
            <w:tcW w:w="3260" w:type="dxa"/>
          </w:tcPr>
          <w:p w:rsidR="00184F24" w:rsidRDefault="00913E5D" w:rsidP="00184F24">
            <w:pPr>
              <w:spacing w:before="80" w:after="80"/>
              <w:rPr>
                <w:rFonts w:cs="Arial"/>
                <w:sz w:val="20"/>
                <w:szCs w:val="20"/>
              </w:rPr>
            </w:pPr>
            <w:r w:rsidRPr="000B01F7">
              <w:rPr>
                <w:rFonts w:cs="Arial"/>
                <w:sz w:val="20"/>
                <w:szCs w:val="20"/>
              </w:rPr>
              <w:t xml:space="preserve">The subject land is adjoining land currently zoned and developed as large lot residential land. </w:t>
            </w:r>
            <w:r w:rsidR="00E8597F">
              <w:rPr>
                <w:rFonts w:cs="Arial"/>
                <w:sz w:val="20"/>
                <w:szCs w:val="20"/>
              </w:rPr>
              <w:t xml:space="preserve"> </w:t>
            </w:r>
          </w:p>
          <w:p w:rsidR="00937A4B" w:rsidRPr="00937A4B" w:rsidRDefault="00937A4B" w:rsidP="00937A4B">
            <w:pPr>
              <w:spacing w:before="80" w:after="80"/>
              <w:rPr>
                <w:rFonts w:cs="Arial"/>
                <w:sz w:val="20"/>
                <w:szCs w:val="20"/>
              </w:rPr>
            </w:pPr>
            <w:r w:rsidRPr="00937A4B">
              <w:rPr>
                <w:rFonts w:cs="Arial"/>
                <w:sz w:val="20"/>
                <w:szCs w:val="20"/>
              </w:rPr>
              <w:t>Permissibility for the erection of a dwelling would:</w:t>
            </w:r>
          </w:p>
          <w:p w:rsidR="00937A4B" w:rsidRPr="00937A4B" w:rsidRDefault="00937A4B" w:rsidP="00937A4B">
            <w:pPr>
              <w:numPr>
                <w:ilvl w:val="0"/>
                <w:numId w:val="40"/>
              </w:numPr>
              <w:spacing w:before="80" w:after="80"/>
              <w:rPr>
                <w:rFonts w:cs="Arial"/>
                <w:sz w:val="20"/>
                <w:szCs w:val="20"/>
              </w:rPr>
            </w:pPr>
            <w:r w:rsidRPr="00937A4B">
              <w:rPr>
                <w:rFonts w:cs="Arial"/>
                <w:sz w:val="20"/>
                <w:szCs w:val="20"/>
              </w:rPr>
              <w:lastRenderedPageBreak/>
              <w:t xml:space="preserve">consistent with existing use of land in the vicinity of the development, </w:t>
            </w:r>
          </w:p>
          <w:p w:rsidR="00937A4B" w:rsidRPr="00937A4B" w:rsidRDefault="00937A4B" w:rsidP="00937A4B">
            <w:pPr>
              <w:numPr>
                <w:ilvl w:val="0"/>
                <w:numId w:val="40"/>
              </w:numPr>
              <w:spacing w:before="80" w:after="80"/>
              <w:rPr>
                <w:rFonts w:cs="Arial"/>
                <w:sz w:val="20"/>
                <w:szCs w:val="20"/>
              </w:rPr>
            </w:pPr>
            <w:r w:rsidRPr="00937A4B">
              <w:rPr>
                <w:rFonts w:cs="Arial"/>
                <w:sz w:val="20"/>
                <w:szCs w:val="20"/>
              </w:rPr>
              <w:t xml:space="preserve">not have a significant impact on </w:t>
            </w:r>
            <w:r>
              <w:rPr>
                <w:rFonts w:cs="Arial"/>
                <w:sz w:val="20"/>
                <w:szCs w:val="20"/>
              </w:rPr>
              <w:t xml:space="preserve">nearby rural </w:t>
            </w:r>
            <w:r w:rsidRPr="00937A4B">
              <w:rPr>
                <w:rFonts w:cs="Arial"/>
                <w:sz w:val="20"/>
                <w:szCs w:val="20"/>
              </w:rPr>
              <w:t xml:space="preserve">land uses, </w:t>
            </w:r>
          </w:p>
          <w:p w:rsidR="00937A4B" w:rsidRDefault="00937A4B" w:rsidP="00184F24">
            <w:pPr>
              <w:spacing w:before="80" w:after="80"/>
            </w:pPr>
          </w:p>
          <w:p w:rsidR="00913E5D" w:rsidRPr="00937A4B" w:rsidRDefault="00913E5D" w:rsidP="00184F24">
            <w:pPr>
              <w:spacing w:before="80" w:after="80"/>
              <w:rPr>
                <w:sz w:val="20"/>
                <w:szCs w:val="20"/>
              </w:rPr>
            </w:pPr>
            <w:r w:rsidRPr="00937A4B">
              <w:rPr>
                <w:sz w:val="20"/>
                <w:szCs w:val="20"/>
              </w:rPr>
              <w:t xml:space="preserve">The proposed changes under this planning proposal are considered of minor significance and </w:t>
            </w:r>
            <w:r w:rsidR="00184F24" w:rsidRPr="00937A4B">
              <w:rPr>
                <w:sz w:val="20"/>
                <w:szCs w:val="20"/>
              </w:rPr>
              <w:t>are</w:t>
            </w:r>
            <w:r w:rsidRPr="00937A4B">
              <w:rPr>
                <w:sz w:val="20"/>
                <w:szCs w:val="20"/>
              </w:rPr>
              <w:t xml:space="preserve"> consistent with the intent of this SEPP.</w:t>
            </w:r>
          </w:p>
        </w:tc>
      </w:tr>
      <w:tr w:rsidR="00913E5D" w:rsidRPr="008303C9" w:rsidTr="00763AD8">
        <w:trPr>
          <w:trHeight w:val="419"/>
        </w:trPr>
        <w:tc>
          <w:tcPr>
            <w:tcW w:w="1883" w:type="dxa"/>
          </w:tcPr>
          <w:p w:rsidR="00913E5D" w:rsidRPr="00913E5D" w:rsidRDefault="00184F24" w:rsidP="00913E5D">
            <w:pPr>
              <w:keepLines/>
              <w:spacing w:before="80" w:after="80"/>
              <w:rPr>
                <w:rFonts w:cs="Arial"/>
                <w:b/>
                <w:sz w:val="20"/>
                <w:szCs w:val="20"/>
              </w:rPr>
            </w:pPr>
            <w:r>
              <w:rPr>
                <w:rFonts w:cs="Arial"/>
                <w:b/>
                <w:sz w:val="20"/>
                <w:szCs w:val="20"/>
              </w:rPr>
              <w:lastRenderedPageBreak/>
              <w:t>SEPP (Vegetation in Non-Rural Areas) 2017</w:t>
            </w:r>
          </w:p>
        </w:tc>
        <w:tc>
          <w:tcPr>
            <w:tcW w:w="4037" w:type="dxa"/>
          </w:tcPr>
          <w:p w:rsidR="00184F24" w:rsidRPr="00184F24" w:rsidRDefault="00184F24" w:rsidP="00184F24">
            <w:pPr>
              <w:spacing w:before="80" w:after="80"/>
              <w:rPr>
                <w:rFonts w:cs="Arial"/>
                <w:sz w:val="20"/>
                <w:szCs w:val="20"/>
              </w:rPr>
            </w:pPr>
            <w:r>
              <w:rPr>
                <w:rFonts w:cs="Arial"/>
                <w:sz w:val="20"/>
                <w:szCs w:val="20"/>
              </w:rPr>
              <w:t>The SEPP</w:t>
            </w:r>
            <w:r w:rsidRPr="00184F24">
              <w:rPr>
                <w:rFonts w:cs="Arial"/>
                <w:sz w:val="20"/>
                <w:szCs w:val="20"/>
              </w:rPr>
              <w:t xml:space="preserve"> aims</w:t>
            </w:r>
            <w:r>
              <w:rPr>
                <w:rFonts w:cs="Arial"/>
                <w:sz w:val="20"/>
                <w:szCs w:val="20"/>
              </w:rPr>
              <w:t xml:space="preserve"> </w:t>
            </w:r>
            <w:r w:rsidRPr="00184F24">
              <w:rPr>
                <w:rFonts w:cs="Arial"/>
                <w:sz w:val="20"/>
                <w:szCs w:val="20"/>
              </w:rPr>
              <w:t>—</w:t>
            </w:r>
          </w:p>
          <w:p w:rsidR="00184F24" w:rsidRPr="00184F24" w:rsidRDefault="00184F24" w:rsidP="00184F24">
            <w:pPr>
              <w:spacing w:before="80" w:after="80"/>
              <w:rPr>
                <w:rFonts w:cs="Arial"/>
                <w:sz w:val="20"/>
                <w:szCs w:val="20"/>
              </w:rPr>
            </w:pPr>
            <w:r w:rsidRPr="00184F24">
              <w:rPr>
                <w:rFonts w:cs="Arial"/>
                <w:sz w:val="20"/>
                <w:szCs w:val="20"/>
              </w:rPr>
              <w:t>(a)  to protect the biodiversity values of trees and other vegetation in non-rural areas of the State, and</w:t>
            </w:r>
          </w:p>
          <w:p w:rsidR="00184F24" w:rsidRPr="00184F24" w:rsidRDefault="00184F24" w:rsidP="00184F24">
            <w:pPr>
              <w:spacing w:before="80" w:after="80"/>
              <w:rPr>
                <w:rFonts w:cs="Arial"/>
                <w:sz w:val="20"/>
                <w:szCs w:val="20"/>
              </w:rPr>
            </w:pPr>
            <w:r w:rsidRPr="00184F24">
              <w:rPr>
                <w:rFonts w:cs="Arial"/>
                <w:sz w:val="20"/>
                <w:szCs w:val="20"/>
              </w:rPr>
              <w:t>(b)  to preserve the amenity of non-rural areas of the State through the preservation of trees and other vegetation.</w:t>
            </w:r>
          </w:p>
          <w:p w:rsidR="00913E5D" w:rsidRPr="000B01F7" w:rsidRDefault="00913E5D" w:rsidP="00913E5D">
            <w:pPr>
              <w:spacing w:before="80" w:after="80"/>
              <w:rPr>
                <w:rFonts w:cs="Arial"/>
                <w:sz w:val="20"/>
                <w:szCs w:val="20"/>
              </w:rPr>
            </w:pPr>
          </w:p>
        </w:tc>
        <w:tc>
          <w:tcPr>
            <w:tcW w:w="3260" w:type="dxa"/>
          </w:tcPr>
          <w:p w:rsidR="00913E5D" w:rsidRPr="000B01F7" w:rsidRDefault="00184F24" w:rsidP="00913E5D">
            <w:pPr>
              <w:pStyle w:val="LMCCTextF10Pts3"/>
              <w:spacing w:before="60"/>
            </w:pPr>
            <w:r w:rsidRPr="00184F24">
              <w:t>It is not proposed to include any provisions which would be inconsistent with the SEPP.</w:t>
            </w:r>
          </w:p>
        </w:tc>
      </w:tr>
    </w:tbl>
    <w:p w:rsidR="001066F8" w:rsidRPr="008303C9" w:rsidRDefault="001066F8" w:rsidP="00937A4B">
      <w:pPr>
        <w:tabs>
          <w:tab w:val="left" w:pos="567"/>
        </w:tabs>
        <w:spacing w:before="120" w:after="120"/>
        <w:rPr>
          <w:rFonts w:ascii="Arial" w:hAnsi="Arial" w:cs="Arial"/>
          <w:b/>
          <w:i/>
        </w:rPr>
      </w:pPr>
    </w:p>
    <w:p w:rsidR="00EE0A13" w:rsidRPr="008303C9" w:rsidRDefault="00EE0A13" w:rsidP="00EE0A13">
      <w:pPr>
        <w:numPr>
          <w:ilvl w:val="0"/>
          <w:numId w:val="1"/>
        </w:numPr>
        <w:tabs>
          <w:tab w:val="clear" w:pos="360"/>
          <w:tab w:val="left" w:pos="567"/>
        </w:tabs>
        <w:spacing w:before="120" w:after="120" w:line="240" w:lineRule="auto"/>
        <w:ind w:left="567" w:hanging="567"/>
        <w:rPr>
          <w:rFonts w:ascii="Arial" w:hAnsi="Arial" w:cs="Arial"/>
          <w:b/>
          <w:i/>
        </w:rPr>
      </w:pPr>
      <w:r w:rsidRPr="008303C9">
        <w:rPr>
          <w:rFonts w:ascii="Arial" w:hAnsi="Arial" w:cs="Arial"/>
          <w:b/>
          <w:i/>
        </w:rPr>
        <w:t>Is the planning proposal consistent with applicable Ministerial Directions?</w:t>
      </w:r>
    </w:p>
    <w:p w:rsidR="00EE0A13" w:rsidRPr="008303C9" w:rsidRDefault="00EE0A13" w:rsidP="00E8597F">
      <w:pPr>
        <w:spacing w:before="120" w:after="120"/>
        <w:rPr>
          <w:rFonts w:ascii="Arial" w:hAnsi="Arial" w:cs="Arial"/>
        </w:rPr>
      </w:pPr>
      <w:r w:rsidRPr="008303C9">
        <w:rPr>
          <w:rFonts w:ascii="Arial" w:hAnsi="Arial" w:cs="Arial"/>
        </w:rPr>
        <w:t xml:space="preserve">An assessment of the Planning Proposal and its consistency against the applicable Ministerial Directions is provided at Table </w:t>
      </w:r>
      <w:r w:rsidR="00A20946">
        <w:rPr>
          <w:rFonts w:ascii="Arial" w:hAnsi="Arial" w:cs="Arial"/>
        </w:rPr>
        <w:t>4</w:t>
      </w:r>
      <w:r w:rsidRPr="008303C9">
        <w:rPr>
          <w:rFonts w:ascii="Arial" w:hAnsi="Arial" w:cs="Arial"/>
        </w:rPr>
        <w:t xml:space="preserve"> below.</w:t>
      </w:r>
    </w:p>
    <w:p w:rsidR="00EE0A13" w:rsidRPr="008303C9" w:rsidRDefault="00EE0A13" w:rsidP="007E35A6">
      <w:pPr>
        <w:rPr>
          <w:rFonts w:ascii="Arial" w:hAnsi="Arial" w:cs="Arial"/>
          <w:b/>
        </w:rPr>
      </w:pPr>
      <w:r w:rsidRPr="008303C9">
        <w:rPr>
          <w:rFonts w:ascii="Arial" w:hAnsi="Arial" w:cs="Arial"/>
          <w:b/>
        </w:rPr>
        <w:t xml:space="preserve">Table </w:t>
      </w:r>
      <w:r w:rsidR="00A20946">
        <w:rPr>
          <w:rFonts w:ascii="Arial" w:hAnsi="Arial" w:cs="Arial"/>
          <w:b/>
        </w:rPr>
        <w:t>4</w:t>
      </w:r>
      <w:r w:rsidRPr="008303C9">
        <w:rPr>
          <w:rFonts w:ascii="Arial" w:hAnsi="Arial" w:cs="Arial"/>
          <w:b/>
        </w:rPr>
        <w:t>: Consistency with applicable Ministerial Directions</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3562"/>
        <w:gridCol w:w="488"/>
        <w:gridCol w:w="2772"/>
      </w:tblGrid>
      <w:tr w:rsidR="008303C9" w:rsidRPr="008303C9" w:rsidTr="00755869">
        <w:trPr>
          <w:trHeight w:val="135"/>
        </w:trPr>
        <w:tc>
          <w:tcPr>
            <w:tcW w:w="2358" w:type="dxa"/>
            <w:shd w:val="clear" w:color="auto" w:fill="000000" w:themeFill="text1"/>
            <w:vAlign w:val="center"/>
          </w:tcPr>
          <w:p w:rsidR="00EE0A13" w:rsidRPr="003622A4" w:rsidRDefault="00EE0A13" w:rsidP="00094655">
            <w:pPr>
              <w:spacing w:before="60" w:after="60"/>
              <w:jc w:val="center"/>
              <w:rPr>
                <w:rFonts w:cs="Arial"/>
                <w:b/>
                <w:color w:val="FFFFFF" w:themeColor="background1"/>
              </w:rPr>
            </w:pPr>
            <w:r w:rsidRPr="003622A4">
              <w:rPr>
                <w:rFonts w:cs="Arial"/>
                <w:b/>
                <w:color w:val="FFFFFF" w:themeColor="background1"/>
              </w:rPr>
              <w:t>Ministerial Direction</w:t>
            </w:r>
          </w:p>
        </w:tc>
        <w:tc>
          <w:tcPr>
            <w:tcW w:w="4050" w:type="dxa"/>
            <w:gridSpan w:val="2"/>
            <w:shd w:val="clear" w:color="auto" w:fill="000000" w:themeFill="text1"/>
            <w:vAlign w:val="center"/>
          </w:tcPr>
          <w:p w:rsidR="00EE0A13" w:rsidRPr="003622A4" w:rsidRDefault="00EE0A13" w:rsidP="00094655">
            <w:pPr>
              <w:spacing w:before="60" w:after="60"/>
              <w:jc w:val="center"/>
              <w:rPr>
                <w:rFonts w:cs="Arial"/>
                <w:b/>
                <w:color w:val="FFFFFF" w:themeColor="background1"/>
              </w:rPr>
            </w:pPr>
            <w:r w:rsidRPr="003622A4">
              <w:rPr>
                <w:rFonts w:cs="Arial"/>
                <w:b/>
                <w:color w:val="FFFFFF" w:themeColor="background1"/>
              </w:rPr>
              <w:t>Objective/s</w:t>
            </w:r>
          </w:p>
        </w:tc>
        <w:tc>
          <w:tcPr>
            <w:tcW w:w="2772" w:type="dxa"/>
            <w:shd w:val="clear" w:color="auto" w:fill="000000" w:themeFill="text1"/>
            <w:vAlign w:val="center"/>
          </w:tcPr>
          <w:p w:rsidR="00EE0A13" w:rsidRPr="003622A4" w:rsidRDefault="00EE0A13" w:rsidP="00094655">
            <w:pPr>
              <w:spacing w:before="60" w:after="60"/>
              <w:jc w:val="center"/>
              <w:rPr>
                <w:rFonts w:cs="Arial"/>
                <w:b/>
                <w:color w:val="FFFFFF" w:themeColor="background1"/>
              </w:rPr>
            </w:pPr>
            <w:r w:rsidRPr="003622A4">
              <w:rPr>
                <w:rFonts w:cs="Arial"/>
                <w:b/>
                <w:color w:val="FFFFFF" w:themeColor="background1"/>
              </w:rPr>
              <w:t>Consistency / Comment</w:t>
            </w:r>
          </w:p>
        </w:tc>
      </w:tr>
      <w:tr w:rsidR="00094655" w:rsidRPr="008303C9" w:rsidTr="00755869">
        <w:tc>
          <w:tcPr>
            <w:tcW w:w="9180" w:type="dxa"/>
            <w:gridSpan w:val="4"/>
            <w:shd w:val="clear" w:color="auto" w:fill="D9D9D9" w:themeFill="background1" w:themeFillShade="D9"/>
          </w:tcPr>
          <w:p w:rsidR="00094655" w:rsidRPr="00094655" w:rsidRDefault="00094655" w:rsidP="003622A4">
            <w:pPr>
              <w:pStyle w:val="ListParagraph"/>
              <w:numPr>
                <w:ilvl w:val="0"/>
                <w:numId w:val="20"/>
              </w:numPr>
              <w:spacing w:before="120" w:after="120"/>
              <w:ind w:left="360"/>
              <w:contextualSpacing w:val="0"/>
              <w:rPr>
                <w:b/>
              </w:rPr>
            </w:pPr>
            <w:r w:rsidRPr="00094655">
              <w:rPr>
                <w:b/>
              </w:rPr>
              <w:t>Employment and Resources</w:t>
            </w:r>
          </w:p>
        </w:tc>
      </w:tr>
      <w:tr w:rsidR="008303C9" w:rsidRPr="008303C9" w:rsidTr="00763AD8">
        <w:tc>
          <w:tcPr>
            <w:tcW w:w="2358" w:type="dxa"/>
          </w:tcPr>
          <w:p w:rsidR="00EE0A13" w:rsidRPr="00763AD8" w:rsidRDefault="00EE0A13" w:rsidP="003622A4">
            <w:pPr>
              <w:pStyle w:val="LMCCTextF10Pts3"/>
              <w:spacing w:before="60"/>
              <w:rPr>
                <w:b/>
              </w:rPr>
            </w:pPr>
            <w:r w:rsidRPr="00763AD8">
              <w:rPr>
                <w:rFonts w:eastAsia="MS Mincho"/>
                <w:b/>
                <w:lang w:val="en-US" w:eastAsia="ja-JP"/>
              </w:rPr>
              <w:t>1.1 Business and Industrial Zones</w:t>
            </w:r>
          </w:p>
        </w:tc>
        <w:tc>
          <w:tcPr>
            <w:tcW w:w="3562" w:type="dxa"/>
          </w:tcPr>
          <w:p w:rsidR="00EE0A13" w:rsidRPr="00094655" w:rsidRDefault="00EE0A13" w:rsidP="003622A4">
            <w:pPr>
              <w:pStyle w:val="LMCCTextF10Pts3"/>
              <w:spacing w:before="60"/>
              <w:rPr>
                <w:rFonts w:eastAsia="MS Mincho"/>
                <w:lang w:val="en-US" w:eastAsia="ja-JP"/>
              </w:rPr>
            </w:pPr>
            <w:r w:rsidRPr="00094655">
              <w:rPr>
                <w:rFonts w:eastAsia="MS Mincho"/>
                <w:lang w:val="en-US" w:eastAsia="ja-JP"/>
              </w:rPr>
              <w:t>(a) Encourage employment growth in suitable locations,</w:t>
            </w:r>
          </w:p>
          <w:p w:rsidR="00EE0A13" w:rsidRPr="00094655" w:rsidRDefault="00EE0A13" w:rsidP="003622A4">
            <w:pPr>
              <w:pStyle w:val="LMCCTextF10Pts3"/>
              <w:spacing w:before="60"/>
              <w:rPr>
                <w:rFonts w:eastAsia="MS Mincho"/>
                <w:lang w:val="en-US" w:eastAsia="ja-JP"/>
              </w:rPr>
            </w:pPr>
            <w:r w:rsidRPr="00094655">
              <w:rPr>
                <w:rFonts w:eastAsia="MS Mincho"/>
                <w:lang w:val="en-US" w:eastAsia="ja-JP"/>
              </w:rPr>
              <w:t>(b) Protect employment land in business and industrial zones, and</w:t>
            </w:r>
          </w:p>
          <w:p w:rsidR="00EE0A13" w:rsidRPr="00094655" w:rsidRDefault="00EE0A13" w:rsidP="003622A4">
            <w:pPr>
              <w:pStyle w:val="LMCCTextF10Pts3"/>
              <w:spacing w:before="60"/>
            </w:pPr>
            <w:r w:rsidRPr="00094655">
              <w:rPr>
                <w:rFonts w:eastAsia="MS Mincho"/>
                <w:lang w:val="en-US" w:eastAsia="ja-JP"/>
              </w:rPr>
              <w:t>(c) Support the viability of identified strategic centres.</w:t>
            </w:r>
          </w:p>
        </w:tc>
        <w:tc>
          <w:tcPr>
            <w:tcW w:w="3260" w:type="dxa"/>
            <w:gridSpan w:val="2"/>
          </w:tcPr>
          <w:p w:rsidR="00EE0A13" w:rsidRPr="006D2B74" w:rsidRDefault="00AD233B" w:rsidP="003622A4">
            <w:pPr>
              <w:widowControl w:val="0"/>
              <w:spacing w:before="60" w:after="60"/>
              <w:rPr>
                <w:b/>
                <w:bCs/>
                <w:sz w:val="20"/>
                <w:szCs w:val="20"/>
              </w:rPr>
            </w:pPr>
            <w:r w:rsidRPr="006D2B74">
              <w:rPr>
                <w:b/>
                <w:bCs/>
                <w:sz w:val="20"/>
                <w:szCs w:val="20"/>
              </w:rPr>
              <w:t>N/A</w:t>
            </w:r>
          </w:p>
        </w:tc>
      </w:tr>
      <w:tr w:rsidR="008303C9" w:rsidRPr="008303C9" w:rsidTr="00763AD8">
        <w:tc>
          <w:tcPr>
            <w:tcW w:w="2358" w:type="dxa"/>
          </w:tcPr>
          <w:p w:rsidR="00EE0A13" w:rsidRPr="00763AD8" w:rsidRDefault="00EE0A13" w:rsidP="003622A4">
            <w:pPr>
              <w:pStyle w:val="LMCCTextF10Pts3"/>
              <w:spacing w:before="60"/>
              <w:rPr>
                <w:b/>
              </w:rPr>
            </w:pPr>
            <w:r w:rsidRPr="00763AD8">
              <w:rPr>
                <w:rFonts w:eastAsia="MS Mincho"/>
                <w:b/>
                <w:lang w:val="en-US" w:eastAsia="ja-JP"/>
              </w:rPr>
              <w:t>1.2 Rural Zones</w:t>
            </w:r>
          </w:p>
        </w:tc>
        <w:tc>
          <w:tcPr>
            <w:tcW w:w="3562" w:type="dxa"/>
          </w:tcPr>
          <w:p w:rsidR="00EE0A13" w:rsidRPr="00094655" w:rsidRDefault="00EE0A13" w:rsidP="003622A4">
            <w:pPr>
              <w:pStyle w:val="LMCCTextF10Pts3"/>
              <w:spacing w:before="60"/>
            </w:pPr>
            <w:r w:rsidRPr="00094655">
              <w:rPr>
                <w:rFonts w:eastAsia="MS Mincho"/>
                <w:lang w:val="en-US" w:eastAsia="ja-JP"/>
              </w:rPr>
              <w:t>Protect the agricultural production value of rural land.</w:t>
            </w:r>
          </w:p>
        </w:tc>
        <w:tc>
          <w:tcPr>
            <w:tcW w:w="3260" w:type="dxa"/>
            <w:gridSpan w:val="2"/>
          </w:tcPr>
          <w:p w:rsidR="005C1808" w:rsidRDefault="005C1808" w:rsidP="005C1808">
            <w:pPr>
              <w:pStyle w:val="LMCCTextF10Pts3"/>
              <w:spacing w:before="60"/>
              <w:rPr>
                <w:spacing w:val="-3"/>
              </w:rPr>
            </w:pPr>
            <w:r w:rsidRPr="005C1808">
              <w:rPr>
                <w:spacing w:val="-3"/>
              </w:rPr>
              <w:t xml:space="preserve">This proposal does not seek to rezone the subject land, rather, it seeks to </w:t>
            </w:r>
            <w:r>
              <w:rPr>
                <w:spacing w:val="-3"/>
              </w:rPr>
              <w:t>create a dwelling entitlement for an existing Lot.</w:t>
            </w:r>
          </w:p>
          <w:p w:rsidR="005C1808" w:rsidRPr="005C1808" w:rsidRDefault="005C1808" w:rsidP="005C1808">
            <w:pPr>
              <w:pStyle w:val="LMCCTextF10Pts3"/>
              <w:spacing w:before="60"/>
              <w:rPr>
                <w:spacing w:val="-3"/>
              </w:rPr>
            </w:pPr>
            <w:r w:rsidRPr="005C1808">
              <w:rPr>
                <w:spacing w:val="-3"/>
              </w:rPr>
              <w:t xml:space="preserve">While the land is zoned RU1 – the area of the lot is approximately 6ha. The land is within a precinct which surrounds the Muswellbrook Racecourse on the outskirts of the Muswellbrook township. </w:t>
            </w:r>
          </w:p>
          <w:p w:rsidR="00EE0A13" w:rsidRDefault="00FF0970" w:rsidP="00913E5D">
            <w:pPr>
              <w:pStyle w:val="LMCCTextF10Pts3"/>
              <w:spacing w:before="60"/>
            </w:pPr>
            <w:r>
              <w:t xml:space="preserve">Many of the other lots in the area are used for equine activities. </w:t>
            </w:r>
          </w:p>
          <w:p w:rsidR="006D2B74" w:rsidRPr="006D2B74" w:rsidRDefault="006D2B74" w:rsidP="006D2B74">
            <w:pPr>
              <w:rPr>
                <w:b/>
                <w:bCs/>
              </w:rPr>
            </w:pPr>
            <w:r w:rsidRPr="006D2B74">
              <w:rPr>
                <w:b/>
                <w:bCs/>
              </w:rPr>
              <w:t>Consistent</w:t>
            </w:r>
          </w:p>
        </w:tc>
      </w:tr>
      <w:tr w:rsidR="008303C9" w:rsidRPr="008303C9" w:rsidTr="00763AD8">
        <w:tc>
          <w:tcPr>
            <w:tcW w:w="2358" w:type="dxa"/>
          </w:tcPr>
          <w:p w:rsidR="00EE0A13" w:rsidRPr="00763AD8" w:rsidRDefault="00763AD8" w:rsidP="003622A4">
            <w:pPr>
              <w:pStyle w:val="LMCCTextF10Pts3"/>
              <w:spacing w:before="60"/>
              <w:rPr>
                <w:b/>
              </w:rPr>
            </w:pPr>
            <w:r>
              <w:lastRenderedPageBreak/>
              <w:br w:type="page"/>
            </w:r>
            <w:r w:rsidR="00EE0A13" w:rsidRPr="00763AD8">
              <w:rPr>
                <w:rFonts w:eastAsia="MS Mincho"/>
                <w:b/>
                <w:lang w:val="en-US" w:eastAsia="ja-JP"/>
              </w:rPr>
              <w:t>1.3 Mining, Petroleum Production and Extractive Industries</w:t>
            </w:r>
          </w:p>
        </w:tc>
        <w:tc>
          <w:tcPr>
            <w:tcW w:w="3562" w:type="dxa"/>
          </w:tcPr>
          <w:p w:rsidR="00EE0A13" w:rsidRPr="00094655" w:rsidRDefault="00EE0A13" w:rsidP="003622A4">
            <w:pPr>
              <w:pStyle w:val="LMCCTextF10Pts3"/>
              <w:spacing w:before="60"/>
            </w:pPr>
            <w:r w:rsidRPr="00094655">
              <w:rPr>
                <w:rFonts w:eastAsia="MS Mincho"/>
                <w:lang w:val="en-US" w:eastAsia="ja-JP"/>
              </w:rPr>
              <w:t>Ensure that the future extraction of State or regionally significant reserves of coal, other minerals, petroleum and extractive materials are not compromised by inappropriate development.</w:t>
            </w:r>
          </w:p>
        </w:tc>
        <w:tc>
          <w:tcPr>
            <w:tcW w:w="3260" w:type="dxa"/>
            <w:gridSpan w:val="2"/>
          </w:tcPr>
          <w:p w:rsidR="00FF0970" w:rsidRDefault="00FF0970" w:rsidP="00FF0970">
            <w:pPr>
              <w:spacing w:before="80" w:after="80"/>
              <w:rPr>
                <w:rFonts w:cs="Arial"/>
                <w:sz w:val="20"/>
                <w:szCs w:val="20"/>
              </w:rPr>
            </w:pPr>
            <w:r>
              <w:rPr>
                <w:rFonts w:cs="Arial"/>
                <w:sz w:val="20"/>
                <w:szCs w:val="20"/>
              </w:rPr>
              <w:t xml:space="preserve">Theoretically, a new dwelling may potentially </w:t>
            </w:r>
            <w:r w:rsidRPr="00FF0970">
              <w:rPr>
                <w:rFonts w:cs="Arial"/>
                <w:sz w:val="20"/>
                <w:szCs w:val="20"/>
              </w:rPr>
              <w:t xml:space="preserve">lead to </w:t>
            </w:r>
            <w:r>
              <w:rPr>
                <w:rFonts w:cs="Arial"/>
                <w:sz w:val="20"/>
                <w:szCs w:val="20"/>
              </w:rPr>
              <w:t xml:space="preserve">a </w:t>
            </w:r>
            <w:r w:rsidRPr="00FF0970">
              <w:rPr>
                <w:rFonts w:cs="Arial"/>
                <w:sz w:val="20"/>
                <w:szCs w:val="20"/>
              </w:rPr>
              <w:t xml:space="preserve">land use conflict </w:t>
            </w:r>
            <w:r>
              <w:rPr>
                <w:rFonts w:cs="Arial"/>
                <w:sz w:val="20"/>
                <w:szCs w:val="20"/>
              </w:rPr>
              <w:t xml:space="preserve">that could </w:t>
            </w:r>
            <w:r w:rsidRPr="00FF0970">
              <w:rPr>
                <w:rFonts w:cs="Arial"/>
                <w:sz w:val="20"/>
                <w:szCs w:val="20"/>
              </w:rPr>
              <w:t>restrict the development of coa</w:t>
            </w:r>
            <w:r>
              <w:rPr>
                <w:rFonts w:cs="Arial"/>
                <w:sz w:val="20"/>
                <w:szCs w:val="20"/>
              </w:rPr>
              <w:t>l resources in the area.  In practical terms, however, there are already 30 other dwellings on similar lots nearby, and the site is close to the Muswellbrook Urban area, so the potential conflict already exists.</w:t>
            </w:r>
          </w:p>
          <w:p w:rsidR="00FF0970" w:rsidRPr="00FF0970" w:rsidRDefault="00FF0970" w:rsidP="00FF0970">
            <w:pPr>
              <w:spacing w:before="80" w:after="80"/>
              <w:rPr>
                <w:rFonts w:cs="Arial"/>
                <w:sz w:val="20"/>
                <w:szCs w:val="20"/>
              </w:rPr>
            </w:pPr>
          </w:p>
          <w:p w:rsidR="00EE0A13" w:rsidRDefault="00E75D68" w:rsidP="00FF0970">
            <w:pPr>
              <w:spacing w:before="80" w:after="80"/>
              <w:rPr>
                <w:rFonts w:cs="Arial"/>
                <w:sz w:val="20"/>
                <w:szCs w:val="20"/>
              </w:rPr>
            </w:pPr>
            <w:r>
              <w:rPr>
                <w:rFonts w:cs="Arial"/>
                <w:sz w:val="20"/>
                <w:szCs w:val="20"/>
              </w:rPr>
              <w:t>To ensure no inconsistency, c</w:t>
            </w:r>
            <w:r w:rsidR="00FF0970">
              <w:rPr>
                <w:rFonts w:cs="Arial"/>
                <w:sz w:val="20"/>
                <w:szCs w:val="20"/>
              </w:rPr>
              <w:t xml:space="preserve">onsultation with </w:t>
            </w:r>
            <w:r w:rsidR="00A320BF">
              <w:rPr>
                <w:rFonts w:cs="Arial"/>
                <w:sz w:val="20"/>
                <w:szCs w:val="20"/>
              </w:rPr>
              <w:t>NSW Resources and Geosciences</w:t>
            </w:r>
            <w:r w:rsidR="00FF0970" w:rsidRPr="00FF0970">
              <w:rPr>
                <w:rFonts w:cs="Arial"/>
                <w:sz w:val="20"/>
                <w:szCs w:val="20"/>
              </w:rPr>
              <w:t xml:space="preserve"> </w:t>
            </w:r>
            <w:r w:rsidR="00FF0970">
              <w:rPr>
                <w:rFonts w:cs="Arial"/>
                <w:sz w:val="20"/>
                <w:szCs w:val="20"/>
              </w:rPr>
              <w:t>should be identified as a requirement in the Gateway Determination.</w:t>
            </w:r>
          </w:p>
          <w:p w:rsidR="00FF0970" w:rsidRPr="00C50C0A" w:rsidRDefault="00FF0970" w:rsidP="00FF0970">
            <w:pPr>
              <w:spacing w:before="80" w:after="80"/>
              <w:rPr>
                <w:rFonts w:cs="Arial"/>
                <w:sz w:val="20"/>
                <w:szCs w:val="20"/>
              </w:rPr>
            </w:pPr>
          </w:p>
        </w:tc>
      </w:tr>
      <w:tr w:rsidR="008303C9" w:rsidRPr="008303C9" w:rsidTr="00763AD8">
        <w:tc>
          <w:tcPr>
            <w:tcW w:w="2358" w:type="dxa"/>
          </w:tcPr>
          <w:p w:rsidR="00A02AA4" w:rsidRPr="00763AD8" w:rsidRDefault="00A02AA4" w:rsidP="003622A4">
            <w:pPr>
              <w:pStyle w:val="LMCCTextF10Pts3"/>
              <w:spacing w:before="60"/>
              <w:rPr>
                <w:rFonts w:eastAsia="MS Mincho"/>
                <w:b/>
                <w:lang w:val="en-US" w:eastAsia="ja-JP"/>
              </w:rPr>
            </w:pPr>
            <w:r w:rsidRPr="00763AD8">
              <w:rPr>
                <w:rFonts w:eastAsia="MS Mincho"/>
                <w:b/>
                <w:lang w:val="en-US" w:eastAsia="ja-JP"/>
              </w:rPr>
              <w:t>1.4 Oyster Aquaculture</w:t>
            </w:r>
          </w:p>
        </w:tc>
        <w:tc>
          <w:tcPr>
            <w:tcW w:w="3562" w:type="dxa"/>
          </w:tcPr>
          <w:p w:rsidR="00A02AA4" w:rsidRPr="00094655" w:rsidRDefault="00A02AA4" w:rsidP="003622A4">
            <w:pPr>
              <w:pStyle w:val="LMCCTextF10Pts3"/>
              <w:spacing w:before="60"/>
              <w:rPr>
                <w:rFonts w:eastAsia="MS Mincho"/>
                <w:lang w:val="en-US" w:eastAsia="ja-JP"/>
              </w:rPr>
            </w:pPr>
            <w:r w:rsidRPr="00094655">
              <w:rPr>
                <w:rFonts w:eastAsia="MS Mincho"/>
                <w:lang w:val="en-US" w:eastAsia="ja-JP"/>
              </w:rPr>
              <w:t xml:space="preserve">Ensure Priority Oyster Aquaculture areas and oyster </w:t>
            </w:r>
            <w:r w:rsidR="002A6C0A" w:rsidRPr="00094655">
              <w:rPr>
                <w:rFonts w:eastAsia="MS Mincho"/>
                <w:lang w:val="en-US" w:eastAsia="ja-JP"/>
              </w:rPr>
              <w:t>aquacultures generally are</w:t>
            </w:r>
            <w:r w:rsidRPr="00094655">
              <w:rPr>
                <w:rFonts w:eastAsia="MS Mincho"/>
                <w:lang w:val="en-US" w:eastAsia="ja-JP"/>
              </w:rPr>
              <w:t xml:space="preserve"> adequately considered when preparing a planning proposal.</w:t>
            </w:r>
          </w:p>
        </w:tc>
        <w:tc>
          <w:tcPr>
            <w:tcW w:w="3260" w:type="dxa"/>
            <w:gridSpan w:val="2"/>
          </w:tcPr>
          <w:p w:rsidR="00A02AA4" w:rsidRPr="006D2B74" w:rsidRDefault="00A02AA4" w:rsidP="003622A4">
            <w:pPr>
              <w:pStyle w:val="LMCCTextF10Pts3"/>
              <w:spacing w:before="60"/>
              <w:rPr>
                <w:b/>
                <w:bCs/>
              </w:rPr>
            </w:pPr>
            <w:r w:rsidRPr="006D2B74">
              <w:rPr>
                <w:b/>
                <w:bCs/>
              </w:rPr>
              <w:t>N/A</w:t>
            </w:r>
          </w:p>
        </w:tc>
      </w:tr>
      <w:tr w:rsidR="008303C9" w:rsidRPr="008303C9" w:rsidTr="00763AD8">
        <w:tc>
          <w:tcPr>
            <w:tcW w:w="2358" w:type="dxa"/>
          </w:tcPr>
          <w:p w:rsidR="00A02AA4" w:rsidRPr="00763AD8" w:rsidRDefault="00A02AA4" w:rsidP="003622A4">
            <w:pPr>
              <w:pStyle w:val="LMCCTextF10Pts3"/>
              <w:spacing w:before="60"/>
              <w:rPr>
                <w:rFonts w:eastAsia="MS Mincho"/>
                <w:b/>
                <w:lang w:val="en-US" w:eastAsia="ja-JP"/>
              </w:rPr>
            </w:pPr>
            <w:r w:rsidRPr="00763AD8">
              <w:rPr>
                <w:rFonts w:eastAsia="MS Mincho"/>
                <w:b/>
                <w:lang w:val="en-US" w:eastAsia="ja-JP"/>
              </w:rPr>
              <w:t>1.5 Rural Lands</w:t>
            </w:r>
          </w:p>
        </w:tc>
        <w:tc>
          <w:tcPr>
            <w:tcW w:w="3562" w:type="dxa"/>
          </w:tcPr>
          <w:p w:rsidR="00A02AA4" w:rsidRPr="00094655" w:rsidRDefault="00A02AA4" w:rsidP="003622A4">
            <w:pPr>
              <w:pStyle w:val="LMCCTextF10Pts3"/>
              <w:spacing w:before="60"/>
              <w:rPr>
                <w:rFonts w:eastAsia="MS Mincho"/>
                <w:lang w:val="en-US" w:eastAsia="ja-JP"/>
              </w:rPr>
            </w:pPr>
            <w:r w:rsidRPr="00094655">
              <w:rPr>
                <w:rFonts w:eastAsia="MS Mincho"/>
                <w:lang w:val="en-US" w:eastAsia="ja-JP"/>
              </w:rPr>
              <w:t>Ensure Planning Proposals that modify existing rural or environmental protection zones or minimum lot sizes to be consistent with SEPP Rural Lands 2008.</w:t>
            </w:r>
          </w:p>
        </w:tc>
        <w:tc>
          <w:tcPr>
            <w:tcW w:w="3260" w:type="dxa"/>
            <w:gridSpan w:val="2"/>
          </w:tcPr>
          <w:p w:rsidR="006D2B74" w:rsidRPr="006D2B74" w:rsidRDefault="006D2B74" w:rsidP="006D2B74">
            <w:pPr>
              <w:pStyle w:val="LMCCTextF10Pts3"/>
            </w:pPr>
            <w:r w:rsidRPr="006D2B74">
              <w:t xml:space="preserve">The proposal will not lead to </w:t>
            </w:r>
            <w:r w:rsidRPr="00A320BF">
              <w:t>rural land fragmentation</w:t>
            </w:r>
            <w:r w:rsidRPr="006D2B74">
              <w:t xml:space="preserve">.  This proposal </w:t>
            </w:r>
            <w:r>
              <w:t xml:space="preserve">is seeking to provide a </w:t>
            </w:r>
            <w:r w:rsidRPr="006D2B74">
              <w:t xml:space="preserve">dwelling </w:t>
            </w:r>
            <w:r>
              <w:t>entitlement on an existing lot with an area of approx. 6ha.</w:t>
            </w:r>
          </w:p>
          <w:p w:rsidR="00A320BF" w:rsidRPr="00A320BF" w:rsidRDefault="00A320BF" w:rsidP="00A320BF">
            <w:pPr>
              <w:pStyle w:val="LMCCTextF10Pts3"/>
              <w:spacing w:before="60"/>
            </w:pPr>
          </w:p>
          <w:p w:rsidR="00A320BF" w:rsidRPr="00A320BF" w:rsidRDefault="006D2B74" w:rsidP="006D2B74">
            <w:pPr>
              <w:pStyle w:val="LMCCTextF10Pts3"/>
              <w:spacing w:before="60"/>
            </w:pPr>
            <w:r>
              <w:t xml:space="preserve">The </w:t>
            </w:r>
            <w:r w:rsidR="008902B5">
              <w:t>property</w:t>
            </w:r>
            <w:r w:rsidRPr="00A320BF">
              <w:t xml:space="preserve"> is within a precinct which surrounds the Muswellbrook Racecourse on the outskirts of the Muswellbrook township. There are </w:t>
            </w:r>
            <w:r>
              <w:t>30</w:t>
            </w:r>
            <w:r w:rsidRPr="00A320BF">
              <w:t xml:space="preserve"> other rural residential size allotments at this locality ranging in area from 2.8ha to 10ha. </w:t>
            </w:r>
            <w:r w:rsidR="008902B5">
              <w:t>The</w:t>
            </w:r>
            <w:r w:rsidRPr="00A320BF">
              <w:t xml:space="preserve"> other allotments have a dwelling erected on them.</w:t>
            </w:r>
            <w:r>
              <w:t xml:space="preserve">  Having a dwelling on</w:t>
            </w:r>
            <w:r w:rsidR="00742187">
              <w:t xml:space="preserve"> </w:t>
            </w:r>
            <w:r>
              <w:t>site appears to support equine activities occurring on nearby lots.</w:t>
            </w:r>
          </w:p>
          <w:p w:rsidR="00A320BF" w:rsidRPr="00A320BF" w:rsidRDefault="006D2B74" w:rsidP="00A320BF">
            <w:pPr>
              <w:pStyle w:val="LMCCTextF10Pts3"/>
              <w:spacing w:before="60"/>
            </w:pPr>
            <w:r>
              <w:t>The proposal is unlikely to a</w:t>
            </w:r>
            <w:r w:rsidR="00A320BF" w:rsidRPr="00A320BF">
              <w:t xml:space="preserve">dversely affect the operation and viability of existing and future rural land uses and related enterprises, including supporting infrastructure and facilities that are essential to rural industries or supply chains </w:t>
            </w:r>
          </w:p>
          <w:p w:rsidR="00A320BF" w:rsidRPr="00A320BF" w:rsidRDefault="006D2B74" w:rsidP="00A320BF">
            <w:pPr>
              <w:pStyle w:val="LMCCTextF10Pts3"/>
              <w:spacing w:before="60"/>
            </w:pPr>
            <w:r>
              <w:t>The Lot is</w:t>
            </w:r>
            <w:r w:rsidR="00A320BF" w:rsidRPr="00A320BF">
              <w:t xml:space="preserve"> appropriately </w:t>
            </w:r>
            <w:r>
              <w:t xml:space="preserve">for </w:t>
            </w:r>
            <w:r w:rsidR="00A320BF" w:rsidRPr="00A320BF">
              <w:t xml:space="preserve">availability </w:t>
            </w:r>
            <w:r>
              <w:t>to</w:t>
            </w:r>
            <w:r w:rsidR="00A320BF" w:rsidRPr="00A320BF">
              <w:t xml:space="preserve"> human services, utility infrastructure, transport and proximity to existing centres</w:t>
            </w:r>
            <w:r>
              <w:t>.</w:t>
            </w:r>
            <w:r w:rsidR="00A320BF" w:rsidRPr="00A320BF">
              <w:t xml:space="preserve"> </w:t>
            </w:r>
          </w:p>
          <w:p w:rsidR="006D2B74" w:rsidRDefault="006D2B74" w:rsidP="00A320BF">
            <w:pPr>
              <w:pStyle w:val="LMCCTextF10Pts3"/>
              <w:spacing w:before="60"/>
              <w:rPr>
                <w:b/>
                <w:bCs/>
              </w:rPr>
            </w:pPr>
          </w:p>
          <w:p w:rsidR="00A320BF" w:rsidRPr="00A320BF" w:rsidRDefault="006D2B74" w:rsidP="00A320BF">
            <w:pPr>
              <w:pStyle w:val="LMCCTextF10Pts3"/>
              <w:spacing w:before="60"/>
            </w:pPr>
            <w:r w:rsidRPr="006D2B74">
              <w:rPr>
                <w:b/>
                <w:bCs/>
              </w:rPr>
              <w:t>Consistent.</w:t>
            </w:r>
            <w:r>
              <w:t xml:space="preserve"> </w:t>
            </w:r>
            <w:r w:rsidR="00A320BF" w:rsidRPr="00A320BF">
              <w:t>The amendment is considered of minor significance and its impacts to the rural zone also negligible.</w:t>
            </w:r>
          </w:p>
          <w:p w:rsidR="00A02AA4" w:rsidRPr="00094655" w:rsidRDefault="00A02AA4" w:rsidP="003622A4">
            <w:pPr>
              <w:pStyle w:val="LMCCTextF10Pts3"/>
              <w:spacing w:before="60"/>
            </w:pPr>
          </w:p>
        </w:tc>
      </w:tr>
      <w:tr w:rsidR="00094655" w:rsidRPr="008303C9" w:rsidTr="00755869">
        <w:tc>
          <w:tcPr>
            <w:tcW w:w="9180" w:type="dxa"/>
            <w:gridSpan w:val="4"/>
            <w:shd w:val="clear" w:color="auto" w:fill="D9D9D9" w:themeFill="background1" w:themeFillShade="D9"/>
          </w:tcPr>
          <w:p w:rsidR="00094655" w:rsidRPr="00094655" w:rsidRDefault="00094655" w:rsidP="003622A4">
            <w:pPr>
              <w:pStyle w:val="LMCCTextF10Pts3"/>
              <w:numPr>
                <w:ilvl w:val="0"/>
                <w:numId w:val="20"/>
              </w:numPr>
              <w:spacing w:before="120" w:after="120"/>
              <w:ind w:left="360"/>
              <w:rPr>
                <w:b/>
                <w:sz w:val="22"/>
                <w:szCs w:val="22"/>
              </w:rPr>
            </w:pPr>
            <w:r w:rsidRPr="00094655">
              <w:rPr>
                <w:b/>
                <w:sz w:val="22"/>
                <w:szCs w:val="22"/>
              </w:rPr>
              <w:lastRenderedPageBreak/>
              <w:t>Environment and Heritage</w:t>
            </w:r>
          </w:p>
        </w:tc>
      </w:tr>
      <w:tr w:rsidR="00913E5D" w:rsidRPr="008303C9" w:rsidTr="00763AD8">
        <w:tc>
          <w:tcPr>
            <w:tcW w:w="2358" w:type="dxa"/>
          </w:tcPr>
          <w:p w:rsidR="00913E5D" w:rsidRPr="00763AD8" w:rsidRDefault="00913E5D" w:rsidP="00913E5D">
            <w:pPr>
              <w:pStyle w:val="LMCCTextF10Pts3"/>
              <w:spacing w:before="60"/>
              <w:rPr>
                <w:b/>
              </w:rPr>
            </w:pPr>
            <w:r w:rsidRPr="00763AD8">
              <w:rPr>
                <w:rFonts w:eastAsia="MS Mincho"/>
                <w:b/>
                <w:lang w:val="en-US" w:eastAsia="ja-JP"/>
              </w:rPr>
              <w:t>2.1 Environment Protection Zones</w:t>
            </w:r>
          </w:p>
        </w:tc>
        <w:tc>
          <w:tcPr>
            <w:tcW w:w="3562" w:type="dxa"/>
          </w:tcPr>
          <w:p w:rsidR="00913E5D" w:rsidRPr="00094655" w:rsidRDefault="00913E5D" w:rsidP="00913E5D">
            <w:pPr>
              <w:pStyle w:val="LMCCTextF10Pts3"/>
              <w:spacing w:before="60"/>
            </w:pPr>
            <w:r w:rsidRPr="00094655">
              <w:rPr>
                <w:rFonts w:eastAsia="MS Mincho"/>
                <w:lang w:val="en-US" w:eastAsia="ja-JP"/>
              </w:rPr>
              <w:t>Protect and conserve environmentally sensitive areas.</w:t>
            </w:r>
          </w:p>
        </w:tc>
        <w:tc>
          <w:tcPr>
            <w:tcW w:w="3260" w:type="dxa"/>
            <w:gridSpan w:val="2"/>
          </w:tcPr>
          <w:p w:rsidR="00913E5D" w:rsidRPr="002317FC" w:rsidRDefault="00913E5D" w:rsidP="00913E5D">
            <w:pPr>
              <w:rPr>
                <w:rFonts w:cs="Arial"/>
                <w:b/>
                <w:bCs/>
                <w:sz w:val="20"/>
                <w:szCs w:val="20"/>
              </w:rPr>
            </w:pPr>
          </w:p>
          <w:p w:rsidR="002317FC" w:rsidRPr="002317FC" w:rsidRDefault="002317FC" w:rsidP="00913E5D">
            <w:pPr>
              <w:rPr>
                <w:rFonts w:cs="Arial"/>
                <w:b/>
                <w:bCs/>
                <w:sz w:val="20"/>
                <w:szCs w:val="20"/>
              </w:rPr>
            </w:pPr>
            <w:r w:rsidRPr="002317FC">
              <w:rPr>
                <w:rFonts w:cs="Arial"/>
                <w:b/>
                <w:bCs/>
                <w:sz w:val="20"/>
                <w:szCs w:val="20"/>
              </w:rPr>
              <w:t>N/A</w:t>
            </w:r>
          </w:p>
        </w:tc>
      </w:tr>
      <w:tr w:rsidR="00913E5D" w:rsidRPr="008303C9" w:rsidTr="00763AD8">
        <w:tc>
          <w:tcPr>
            <w:tcW w:w="2358" w:type="dxa"/>
          </w:tcPr>
          <w:p w:rsidR="00913E5D" w:rsidRPr="00763AD8" w:rsidRDefault="00763AD8" w:rsidP="00913E5D">
            <w:pPr>
              <w:pStyle w:val="LMCCTextF10Pts3"/>
              <w:spacing w:before="60"/>
              <w:rPr>
                <w:rFonts w:eastAsia="MS Mincho"/>
                <w:b/>
                <w:lang w:val="en-US" w:eastAsia="ja-JP"/>
              </w:rPr>
            </w:pPr>
            <w:r>
              <w:br w:type="page"/>
            </w:r>
            <w:r w:rsidR="00913E5D" w:rsidRPr="00763AD8">
              <w:rPr>
                <w:rFonts w:eastAsia="MS Mincho"/>
                <w:b/>
                <w:lang w:val="en-US" w:eastAsia="ja-JP"/>
              </w:rPr>
              <w:t>2.2 Coastal Protection</w:t>
            </w:r>
          </w:p>
        </w:tc>
        <w:tc>
          <w:tcPr>
            <w:tcW w:w="3562" w:type="dxa"/>
          </w:tcPr>
          <w:p w:rsidR="00913E5D" w:rsidRPr="00094655" w:rsidRDefault="00913E5D" w:rsidP="00913E5D">
            <w:pPr>
              <w:pStyle w:val="LMCCTextF10Pts3"/>
              <w:spacing w:before="60"/>
            </w:pPr>
            <w:r w:rsidRPr="00094655">
              <w:rPr>
                <w:rFonts w:eastAsia="MS Mincho"/>
                <w:lang w:val="en-US" w:eastAsia="ja-JP"/>
              </w:rPr>
              <w:t>Implement the principles in the NSW Coastal Policy.</w:t>
            </w:r>
          </w:p>
        </w:tc>
        <w:tc>
          <w:tcPr>
            <w:tcW w:w="3260" w:type="dxa"/>
            <w:gridSpan w:val="2"/>
          </w:tcPr>
          <w:p w:rsidR="00913E5D" w:rsidRPr="002317FC" w:rsidRDefault="00913E5D" w:rsidP="00913E5D">
            <w:pPr>
              <w:spacing w:before="80" w:after="80"/>
              <w:rPr>
                <w:rFonts w:cs="Arial"/>
                <w:b/>
                <w:bCs/>
                <w:sz w:val="20"/>
                <w:szCs w:val="20"/>
              </w:rPr>
            </w:pPr>
            <w:r w:rsidRPr="002317FC">
              <w:rPr>
                <w:rFonts w:cs="Arial"/>
                <w:b/>
                <w:bCs/>
                <w:sz w:val="20"/>
                <w:szCs w:val="20"/>
              </w:rPr>
              <w:t>N/A</w:t>
            </w:r>
          </w:p>
        </w:tc>
      </w:tr>
      <w:tr w:rsidR="008303C9" w:rsidRPr="008303C9" w:rsidTr="00763AD8">
        <w:tc>
          <w:tcPr>
            <w:tcW w:w="2358" w:type="dxa"/>
          </w:tcPr>
          <w:p w:rsidR="00EE0A13" w:rsidRPr="00763AD8" w:rsidRDefault="00EE0A13" w:rsidP="003622A4">
            <w:pPr>
              <w:pStyle w:val="LMCCTextF10Pts3"/>
              <w:spacing w:before="60"/>
              <w:rPr>
                <w:b/>
              </w:rPr>
            </w:pPr>
            <w:r w:rsidRPr="00763AD8">
              <w:rPr>
                <w:rFonts w:eastAsia="MS Mincho"/>
                <w:b/>
                <w:lang w:val="en-US" w:eastAsia="ja-JP"/>
              </w:rPr>
              <w:t>2.3 Heritage Conservation</w:t>
            </w:r>
          </w:p>
        </w:tc>
        <w:tc>
          <w:tcPr>
            <w:tcW w:w="3562" w:type="dxa"/>
          </w:tcPr>
          <w:p w:rsidR="00EE0A13" w:rsidRPr="00094655" w:rsidRDefault="00EE0A13" w:rsidP="003622A4">
            <w:pPr>
              <w:pStyle w:val="LMCCTextF10Pts3"/>
              <w:spacing w:before="60"/>
            </w:pPr>
            <w:r w:rsidRPr="00094655">
              <w:rPr>
                <w:rFonts w:eastAsia="MS Mincho"/>
                <w:lang w:val="en-US" w:eastAsia="ja-JP"/>
              </w:rPr>
              <w:t>Conserve items, areas, objects and places of environmental heritage significance and indigenous heritage significance.</w:t>
            </w:r>
          </w:p>
        </w:tc>
        <w:tc>
          <w:tcPr>
            <w:tcW w:w="3260" w:type="dxa"/>
            <w:gridSpan w:val="2"/>
          </w:tcPr>
          <w:p w:rsidR="00742187" w:rsidRPr="00742187" w:rsidRDefault="00742187" w:rsidP="00623657">
            <w:pPr>
              <w:spacing w:before="80" w:after="80"/>
              <w:rPr>
                <w:rFonts w:cs="Arial"/>
                <w:b/>
                <w:bCs/>
                <w:sz w:val="20"/>
                <w:szCs w:val="20"/>
              </w:rPr>
            </w:pPr>
            <w:r w:rsidRPr="00742187">
              <w:rPr>
                <w:rFonts w:cs="Arial"/>
                <w:b/>
                <w:bCs/>
                <w:sz w:val="20"/>
                <w:szCs w:val="20"/>
              </w:rPr>
              <w:t>N/A</w:t>
            </w:r>
          </w:p>
          <w:p w:rsidR="00623657" w:rsidRDefault="00913E5D" w:rsidP="00623657">
            <w:pPr>
              <w:spacing w:before="80" w:after="80"/>
              <w:rPr>
                <w:rFonts w:cs="Arial"/>
                <w:sz w:val="20"/>
                <w:szCs w:val="20"/>
              </w:rPr>
            </w:pPr>
            <w:r w:rsidRPr="00C50C0A">
              <w:rPr>
                <w:rFonts w:cs="Arial"/>
                <w:sz w:val="20"/>
                <w:szCs w:val="20"/>
              </w:rPr>
              <w:t xml:space="preserve">Not within a heritage conservation area and there </w:t>
            </w:r>
            <w:r w:rsidR="005F7B12" w:rsidRPr="00C50C0A">
              <w:rPr>
                <w:rFonts w:cs="Arial"/>
                <w:sz w:val="20"/>
                <w:szCs w:val="20"/>
              </w:rPr>
              <w:t>are</w:t>
            </w:r>
            <w:r w:rsidRPr="00C50C0A">
              <w:rPr>
                <w:rFonts w:cs="Arial"/>
                <w:sz w:val="20"/>
                <w:szCs w:val="20"/>
              </w:rPr>
              <w:t xml:space="preserve"> no </w:t>
            </w:r>
            <w:r w:rsidR="00623657">
              <w:rPr>
                <w:rFonts w:cs="Arial"/>
                <w:sz w:val="20"/>
                <w:szCs w:val="20"/>
              </w:rPr>
              <w:t xml:space="preserve">listed </w:t>
            </w:r>
            <w:r w:rsidRPr="00C50C0A">
              <w:rPr>
                <w:rFonts w:cs="Arial"/>
                <w:sz w:val="20"/>
                <w:szCs w:val="20"/>
              </w:rPr>
              <w:t xml:space="preserve">heritage items </w:t>
            </w:r>
            <w:r w:rsidR="00623657">
              <w:rPr>
                <w:rFonts w:cs="Arial"/>
                <w:sz w:val="20"/>
                <w:szCs w:val="20"/>
              </w:rPr>
              <w:t>on</w:t>
            </w:r>
            <w:r w:rsidRPr="00C50C0A">
              <w:rPr>
                <w:rFonts w:cs="Arial"/>
                <w:sz w:val="20"/>
                <w:szCs w:val="20"/>
              </w:rPr>
              <w:t xml:space="preserve"> the site</w:t>
            </w:r>
          </w:p>
          <w:p w:rsidR="00EE0A13" w:rsidRPr="00C50C0A" w:rsidRDefault="00EE0A13" w:rsidP="00623657">
            <w:pPr>
              <w:spacing w:before="80" w:after="80"/>
              <w:rPr>
                <w:sz w:val="20"/>
                <w:szCs w:val="20"/>
              </w:rPr>
            </w:pPr>
          </w:p>
        </w:tc>
      </w:tr>
      <w:tr w:rsidR="008303C9" w:rsidRPr="008303C9" w:rsidTr="00763AD8">
        <w:tc>
          <w:tcPr>
            <w:tcW w:w="2358" w:type="dxa"/>
          </w:tcPr>
          <w:p w:rsidR="00EE0A13" w:rsidRPr="00763AD8" w:rsidRDefault="00EE0A13" w:rsidP="003622A4">
            <w:pPr>
              <w:pStyle w:val="LMCCTextF10Pts3"/>
              <w:spacing w:before="60"/>
              <w:rPr>
                <w:rFonts w:eastAsia="MS Mincho"/>
                <w:b/>
                <w:lang w:val="en-US" w:eastAsia="ja-JP"/>
              </w:rPr>
            </w:pPr>
            <w:r w:rsidRPr="00763AD8">
              <w:rPr>
                <w:rFonts w:eastAsia="MS Mincho"/>
                <w:b/>
                <w:lang w:val="en-US" w:eastAsia="ja-JP"/>
              </w:rPr>
              <w:t>2.4 Recreation Vehicle Areas</w:t>
            </w:r>
          </w:p>
        </w:tc>
        <w:tc>
          <w:tcPr>
            <w:tcW w:w="3562" w:type="dxa"/>
          </w:tcPr>
          <w:p w:rsidR="00C2136D" w:rsidRPr="00094655" w:rsidRDefault="00EE0A13" w:rsidP="003622A4">
            <w:pPr>
              <w:pStyle w:val="LMCCTextF10Pts3"/>
              <w:spacing w:before="60"/>
              <w:rPr>
                <w:rFonts w:eastAsia="MS Mincho"/>
                <w:lang w:val="en-US" w:eastAsia="ja-JP"/>
              </w:rPr>
            </w:pPr>
            <w:r w:rsidRPr="00094655">
              <w:rPr>
                <w:rFonts w:eastAsia="MS Mincho"/>
                <w:lang w:val="en-US" w:eastAsia="ja-JP"/>
              </w:rPr>
              <w:t>Protect sensitive land or land with significant conservation values from adverse impacts from recreation vehicles.</w:t>
            </w:r>
          </w:p>
        </w:tc>
        <w:tc>
          <w:tcPr>
            <w:tcW w:w="3260" w:type="dxa"/>
            <w:gridSpan w:val="2"/>
          </w:tcPr>
          <w:p w:rsidR="00EE0A13" w:rsidRPr="002317FC" w:rsidRDefault="00913E5D" w:rsidP="003622A4">
            <w:pPr>
              <w:pStyle w:val="LMCCTextF10Pts3"/>
              <w:spacing w:before="60"/>
              <w:rPr>
                <w:b/>
                <w:bCs/>
              </w:rPr>
            </w:pPr>
            <w:r w:rsidRPr="002317FC">
              <w:rPr>
                <w:b/>
                <w:bCs/>
              </w:rPr>
              <w:t>N/A</w:t>
            </w:r>
          </w:p>
        </w:tc>
      </w:tr>
      <w:tr w:rsidR="008F2DE2" w:rsidRPr="008303C9" w:rsidTr="00763AD8">
        <w:tc>
          <w:tcPr>
            <w:tcW w:w="2358" w:type="dxa"/>
          </w:tcPr>
          <w:p w:rsidR="008F2DE2" w:rsidRPr="00763AD8" w:rsidRDefault="008F2DE2" w:rsidP="003622A4">
            <w:pPr>
              <w:pStyle w:val="LMCCTextF10Pts3"/>
              <w:spacing w:before="60"/>
              <w:rPr>
                <w:rFonts w:eastAsia="MS Mincho"/>
                <w:b/>
                <w:lang w:val="en-US" w:eastAsia="ja-JP"/>
              </w:rPr>
            </w:pPr>
            <w:r>
              <w:rPr>
                <w:rFonts w:eastAsia="MS Mincho"/>
                <w:b/>
                <w:lang w:val="en-US" w:eastAsia="ja-JP"/>
              </w:rPr>
              <w:t>2.6 Remediation of contaminated land</w:t>
            </w:r>
          </w:p>
        </w:tc>
        <w:tc>
          <w:tcPr>
            <w:tcW w:w="3562" w:type="dxa"/>
          </w:tcPr>
          <w:p w:rsidR="002317FC" w:rsidRPr="002317FC" w:rsidRDefault="005F7B12" w:rsidP="002317FC">
            <w:pPr>
              <w:pStyle w:val="LMCCTextF10Pts3"/>
              <w:spacing w:before="60"/>
              <w:rPr>
                <w:rFonts w:eastAsia="MS Mincho"/>
                <w:lang w:eastAsia="ja-JP"/>
              </w:rPr>
            </w:pPr>
            <w:r>
              <w:rPr>
                <w:rFonts w:eastAsia="MS Mincho"/>
                <w:lang w:eastAsia="ja-JP"/>
              </w:rPr>
              <w:t>T</w:t>
            </w:r>
            <w:r w:rsidR="002317FC" w:rsidRPr="002317FC">
              <w:rPr>
                <w:rFonts w:eastAsia="MS Mincho"/>
                <w:lang w:eastAsia="ja-JP"/>
              </w:rPr>
              <w:t xml:space="preserve">o reduce the risk of harm to human health and the environment by ensuring that contamination and remediation are considered by planning proposal authorities. </w:t>
            </w:r>
          </w:p>
          <w:p w:rsidR="008F2DE2" w:rsidRPr="00094655" w:rsidRDefault="008F2DE2" w:rsidP="003622A4">
            <w:pPr>
              <w:pStyle w:val="LMCCTextF10Pts3"/>
              <w:spacing w:before="60"/>
              <w:rPr>
                <w:rFonts w:eastAsia="MS Mincho"/>
                <w:lang w:val="en-US" w:eastAsia="ja-JP"/>
              </w:rPr>
            </w:pPr>
          </w:p>
        </w:tc>
        <w:tc>
          <w:tcPr>
            <w:tcW w:w="3260" w:type="dxa"/>
            <w:gridSpan w:val="2"/>
          </w:tcPr>
          <w:p w:rsidR="00730FB5" w:rsidRPr="00730FB5" w:rsidRDefault="00730FB5" w:rsidP="00730FB5">
            <w:pPr>
              <w:pStyle w:val="LMCCTextF10Pts3"/>
              <w:spacing w:before="60"/>
              <w:rPr>
                <w:lang w:val="en-US"/>
              </w:rPr>
            </w:pPr>
            <w:r w:rsidRPr="00730FB5">
              <w:rPr>
                <w:lang w:val="en-US"/>
              </w:rPr>
              <w:t xml:space="preserve">The subject land has been used for </w:t>
            </w:r>
            <w:r>
              <w:rPr>
                <w:lang w:val="en-US"/>
              </w:rPr>
              <w:t xml:space="preserve">grazing and other </w:t>
            </w:r>
            <w:r w:rsidR="008902B5">
              <w:rPr>
                <w:lang w:val="en-US"/>
              </w:rPr>
              <w:t xml:space="preserve">intensive and </w:t>
            </w:r>
            <w:r>
              <w:rPr>
                <w:lang w:val="en-US"/>
              </w:rPr>
              <w:t xml:space="preserve">extensive </w:t>
            </w:r>
            <w:r w:rsidRPr="00730FB5">
              <w:rPr>
                <w:lang w:val="en-US"/>
              </w:rPr>
              <w:t>agricultural</w:t>
            </w:r>
            <w:r>
              <w:rPr>
                <w:lang w:val="en-US"/>
              </w:rPr>
              <w:t xml:space="preserve"> activities</w:t>
            </w:r>
            <w:r w:rsidRPr="00730FB5">
              <w:rPr>
                <w:lang w:val="en-US"/>
              </w:rPr>
              <w:t xml:space="preserve">.  Council is unaware of any information </w:t>
            </w:r>
            <w:r>
              <w:rPr>
                <w:lang w:val="en-US"/>
              </w:rPr>
              <w:t>that</w:t>
            </w:r>
            <w:r w:rsidRPr="00730FB5">
              <w:rPr>
                <w:lang w:val="en-US"/>
              </w:rPr>
              <w:t xml:space="preserve"> the site is subject to any contamination requiring remediation under the SEPP</w:t>
            </w:r>
            <w:r>
              <w:rPr>
                <w:lang w:val="en-US"/>
              </w:rPr>
              <w:t xml:space="preserve">.  </w:t>
            </w:r>
            <w:r w:rsidRPr="00730FB5">
              <w:rPr>
                <w:lang w:val="en-US"/>
              </w:rPr>
              <w:t xml:space="preserve">Council Officers are satisfied that the </w:t>
            </w:r>
            <w:r>
              <w:rPr>
                <w:lang w:val="en-US"/>
              </w:rPr>
              <w:t>Planning Proposal</w:t>
            </w:r>
            <w:r w:rsidRPr="00730FB5">
              <w:rPr>
                <w:lang w:val="en-US"/>
              </w:rPr>
              <w:t xml:space="preserve"> can progress without any requirement to carry out further soil contamination investigations or remediation work.  </w:t>
            </w:r>
          </w:p>
          <w:p w:rsidR="008F2DE2" w:rsidRDefault="008F2DE2" w:rsidP="003622A4">
            <w:pPr>
              <w:pStyle w:val="LMCCTextF10Pts3"/>
              <w:spacing w:before="60"/>
            </w:pPr>
          </w:p>
        </w:tc>
      </w:tr>
      <w:tr w:rsidR="00094655" w:rsidRPr="008303C9" w:rsidTr="00755869">
        <w:tc>
          <w:tcPr>
            <w:tcW w:w="9180" w:type="dxa"/>
            <w:gridSpan w:val="4"/>
            <w:shd w:val="clear" w:color="auto" w:fill="D9D9D9" w:themeFill="background1" w:themeFillShade="D9"/>
          </w:tcPr>
          <w:p w:rsidR="00094655" w:rsidRPr="00094655" w:rsidRDefault="00094655" w:rsidP="003622A4">
            <w:pPr>
              <w:pStyle w:val="LMCCTextF10Pts3"/>
              <w:numPr>
                <w:ilvl w:val="0"/>
                <w:numId w:val="20"/>
              </w:numPr>
              <w:spacing w:before="120" w:after="120"/>
              <w:ind w:left="360"/>
              <w:rPr>
                <w:b/>
                <w:sz w:val="22"/>
                <w:szCs w:val="22"/>
              </w:rPr>
            </w:pPr>
            <w:r w:rsidRPr="00094655">
              <w:rPr>
                <w:b/>
                <w:sz w:val="22"/>
                <w:szCs w:val="22"/>
              </w:rPr>
              <w:t>Housing, Infrastructure &amp; Urban Development</w:t>
            </w:r>
            <w:r w:rsidR="00742187">
              <w:rPr>
                <w:b/>
                <w:sz w:val="22"/>
                <w:szCs w:val="22"/>
              </w:rPr>
              <w:br/>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3.1 Residential Zones</w:t>
            </w:r>
          </w:p>
        </w:tc>
        <w:tc>
          <w:tcPr>
            <w:tcW w:w="3562" w:type="dxa"/>
          </w:tcPr>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(a) Encourage a variety and choice of housing types to provide for existing and future housing needs,</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(b) Make efficient use of existing infrastructure and services and ensure that new housing has appropriate access to infrastructure and services,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(c) Minimise the impact of residential development on the environment and resource lands.</w:t>
            </w:r>
          </w:p>
        </w:tc>
        <w:tc>
          <w:tcPr>
            <w:tcW w:w="3260" w:type="dxa"/>
            <w:gridSpan w:val="2"/>
          </w:tcPr>
          <w:p w:rsidR="00913E5D" w:rsidRPr="000B01F7" w:rsidRDefault="00913E5D" w:rsidP="0031668C">
            <w:pPr>
              <w:spacing w:before="80" w:after="80"/>
              <w:rPr>
                <w:rFonts w:cs="Arial"/>
                <w:sz w:val="20"/>
                <w:szCs w:val="20"/>
              </w:rPr>
            </w:pPr>
            <w:r w:rsidRPr="000B01F7">
              <w:rPr>
                <w:rFonts w:cs="Arial"/>
                <w:sz w:val="20"/>
                <w:szCs w:val="20"/>
              </w:rPr>
              <w:t xml:space="preserve"> </w:t>
            </w:r>
            <w:r w:rsidR="0031668C" w:rsidRPr="0031668C">
              <w:rPr>
                <w:rFonts w:cs="Arial"/>
                <w:b/>
                <w:bCs/>
                <w:sz w:val="20"/>
                <w:szCs w:val="20"/>
              </w:rPr>
              <w:t>N/A</w:t>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3.2 Caravan Parks and Manufactured Home Estates</w:t>
            </w:r>
          </w:p>
        </w:tc>
        <w:tc>
          <w:tcPr>
            <w:tcW w:w="3562" w:type="dxa"/>
          </w:tcPr>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(a) Provide for a variety of housing types,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(b) Provide opportunities for caravan parks and manufactured home estates.</w:t>
            </w:r>
          </w:p>
        </w:tc>
        <w:tc>
          <w:tcPr>
            <w:tcW w:w="3260" w:type="dxa"/>
            <w:gridSpan w:val="2"/>
          </w:tcPr>
          <w:p w:rsidR="0031668C" w:rsidRDefault="0031668C" w:rsidP="0031668C">
            <w:pPr>
              <w:pStyle w:val="LMCCTextF10Pts3"/>
              <w:spacing w:before="60"/>
            </w:pPr>
            <w:r>
              <w:t xml:space="preserve">The Proposal does not amend </w:t>
            </w:r>
            <w:r w:rsidRPr="0031668C">
              <w:t>provisions that permit development for the purposes of a caravan park</w:t>
            </w:r>
            <w:r>
              <w:t xml:space="preserve"> or identify land for a Manufactured Housing Estate.</w:t>
            </w:r>
          </w:p>
          <w:p w:rsidR="0031668C" w:rsidRDefault="0031668C" w:rsidP="0031668C">
            <w:pPr>
              <w:pStyle w:val="LMCCTextF10Pts3"/>
              <w:spacing w:before="60"/>
            </w:pPr>
          </w:p>
          <w:p w:rsidR="00913E5D" w:rsidRPr="0031668C" w:rsidRDefault="0031668C" w:rsidP="00913E5D">
            <w:pPr>
              <w:pStyle w:val="LMCCTextF10Pts3"/>
              <w:spacing w:before="60"/>
              <w:rPr>
                <w:b/>
                <w:bCs/>
              </w:rPr>
            </w:pPr>
            <w:r w:rsidRPr="0031668C">
              <w:rPr>
                <w:b/>
                <w:bCs/>
              </w:rPr>
              <w:t>Consistent.</w:t>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lastRenderedPageBreak/>
              <w:t>3.3 Home Occupations</w:t>
            </w:r>
          </w:p>
        </w:tc>
        <w:tc>
          <w:tcPr>
            <w:tcW w:w="3562" w:type="dxa"/>
          </w:tcPr>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Encourage the carrying out of low-impact small businesses in dwelling houses.</w:t>
            </w:r>
          </w:p>
        </w:tc>
        <w:tc>
          <w:tcPr>
            <w:tcW w:w="3260" w:type="dxa"/>
            <w:gridSpan w:val="2"/>
          </w:tcPr>
          <w:p w:rsidR="0031668C" w:rsidRDefault="0031668C" w:rsidP="0031668C">
            <w:pPr>
              <w:spacing w:before="80" w:after="80"/>
              <w:rPr>
                <w:rFonts w:cs="Arial"/>
                <w:sz w:val="20"/>
                <w:szCs w:val="20"/>
              </w:rPr>
            </w:pPr>
            <w:r>
              <w:rPr>
                <w:rFonts w:cs="Arial"/>
                <w:sz w:val="20"/>
                <w:szCs w:val="20"/>
              </w:rPr>
              <w:t xml:space="preserve">The </w:t>
            </w:r>
            <w:r w:rsidRPr="0031668C">
              <w:rPr>
                <w:rFonts w:cs="Arial"/>
                <w:sz w:val="20"/>
                <w:szCs w:val="20"/>
              </w:rPr>
              <w:t>Planning proposal</w:t>
            </w:r>
            <w:r>
              <w:rPr>
                <w:rFonts w:cs="Arial"/>
                <w:sz w:val="20"/>
                <w:szCs w:val="20"/>
              </w:rPr>
              <w:t xml:space="preserve"> does not amend h</w:t>
            </w:r>
            <w:r w:rsidRPr="0031668C">
              <w:rPr>
                <w:rFonts w:cs="Arial"/>
                <w:sz w:val="20"/>
                <w:szCs w:val="20"/>
              </w:rPr>
              <w:t xml:space="preserve">ome occupation </w:t>
            </w:r>
            <w:r>
              <w:rPr>
                <w:rFonts w:cs="Arial"/>
                <w:sz w:val="20"/>
                <w:szCs w:val="20"/>
              </w:rPr>
              <w:t>provisions.</w:t>
            </w:r>
          </w:p>
          <w:p w:rsidR="0031668C" w:rsidRDefault="0031668C" w:rsidP="0031668C">
            <w:pPr>
              <w:spacing w:before="80" w:after="80"/>
              <w:rPr>
                <w:rFonts w:cs="Arial"/>
                <w:sz w:val="20"/>
                <w:szCs w:val="20"/>
              </w:rPr>
            </w:pPr>
          </w:p>
          <w:p w:rsidR="00913E5D" w:rsidRPr="0031668C" w:rsidRDefault="0031668C" w:rsidP="00913E5D">
            <w:pPr>
              <w:spacing w:before="80" w:after="80"/>
              <w:rPr>
                <w:rFonts w:cs="Arial"/>
                <w:b/>
                <w:bCs/>
                <w:sz w:val="20"/>
                <w:szCs w:val="20"/>
              </w:rPr>
            </w:pPr>
            <w:r w:rsidRPr="0031668C">
              <w:rPr>
                <w:rFonts w:cs="Arial"/>
                <w:b/>
                <w:bCs/>
                <w:sz w:val="20"/>
                <w:szCs w:val="20"/>
              </w:rPr>
              <w:t xml:space="preserve">Consistent. </w:t>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3.4 Integrating Land Use and Transport</w:t>
            </w:r>
          </w:p>
        </w:tc>
        <w:tc>
          <w:tcPr>
            <w:tcW w:w="3562" w:type="dxa"/>
          </w:tcPr>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Ensure that urban structures, building forms, land use locations, development designs, subdivision and street layouts achieve the following planning objectives:</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(a) improving access to housing, jobs and services by walking, cycling and public transport,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(b) increasing the choice of available transport and reducing dependence on cars,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(c) reducing travel demand including the number of trips generated by development and the distances travelled, especially by car,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(d) supporting the efficient and viable operation of public transport services,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(e) providing for the efficient movement of freight.</w:t>
            </w:r>
          </w:p>
        </w:tc>
        <w:tc>
          <w:tcPr>
            <w:tcW w:w="3260" w:type="dxa"/>
            <w:gridSpan w:val="2"/>
          </w:tcPr>
          <w:p w:rsidR="000B01F7" w:rsidRPr="000B01F7" w:rsidRDefault="00B103BA" w:rsidP="00913E5D">
            <w:pPr>
              <w:widowControl w:val="0"/>
              <w:tabs>
                <w:tab w:val="left" w:pos="1020"/>
                <w:tab w:val="left" w:pos="1160"/>
              </w:tabs>
              <w:suppressAutoHyphens/>
              <w:autoSpaceDE w:val="0"/>
              <w:autoSpaceDN w:val="0"/>
              <w:adjustRightInd w:val="0"/>
              <w:spacing w:before="80" w:after="80"/>
              <w:textAlignment w:val="center"/>
              <w:rPr>
                <w:rFonts w:cs="Arial"/>
                <w:b/>
                <w:sz w:val="20"/>
                <w:szCs w:val="20"/>
              </w:rPr>
            </w:pPr>
            <w:r>
              <w:rPr>
                <w:rFonts w:cs="Arial"/>
                <w:b/>
                <w:sz w:val="20"/>
                <w:szCs w:val="20"/>
              </w:rPr>
              <w:t>N/A</w:t>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3.5 Development Near Licensed Aerodromes</w:t>
            </w:r>
          </w:p>
        </w:tc>
        <w:tc>
          <w:tcPr>
            <w:tcW w:w="3562" w:type="dxa"/>
          </w:tcPr>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(a) Ensure the effective and safe operation of aerodromes,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(b) Ensure that their operation is not compromised by development that constitutes an obstruction, hazard or potential hazard to aircraft flying in the vicinity, and</w:t>
            </w:r>
          </w:p>
          <w:p w:rsidR="00913E5D" w:rsidRPr="00094655" w:rsidRDefault="00913E5D" w:rsidP="00913E5D">
            <w:pPr>
              <w:pStyle w:val="LMCCTextF10Pts3"/>
              <w:spacing w:before="60"/>
              <w:rPr>
                <w:rFonts w:eastAsia="MS Mincho"/>
                <w:lang w:val="en-US" w:eastAsia="ja-JP"/>
              </w:rPr>
            </w:pPr>
            <w:r w:rsidRPr="00094655">
              <w:rPr>
                <w:rFonts w:eastAsia="MS Mincho"/>
                <w:lang w:val="en-US" w:eastAsia="ja-JP"/>
              </w:rPr>
              <w:t>(c) Ensure development for residential purposes or human occupation, if situated on land within the Australian Noise Exposure Forecast (ANEF) contours of between 20 and 25, incorporates appropriate mitigation measures so that the development is not adversely affected by aircraft noise.</w:t>
            </w:r>
          </w:p>
        </w:tc>
        <w:tc>
          <w:tcPr>
            <w:tcW w:w="3260" w:type="dxa"/>
            <w:gridSpan w:val="2"/>
          </w:tcPr>
          <w:p w:rsidR="00913E5D" w:rsidRDefault="00913E5D" w:rsidP="00913E5D">
            <w:pPr>
              <w:pStyle w:val="LMCCTextF10Pts3"/>
              <w:spacing w:before="60"/>
              <w:rPr>
                <w:b/>
                <w:bCs/>
              </w:rPr>
            </w:pPr>
            <w:r w:rsidRPr="00B103BA">
              <w:rPr>
                <w:b/>
                <w:bCs/>
              </w:rPr>
              <w:t xml:space="preserve">N/A </w:t>
            </w:r>
          </w:p>
          <w:p w:rsidR="00742187" w:rsidRPr="00742187" w:rsidRDefault="00742187" w:rsidP="00742187">
            <w:r>
              <w:t>No aerodromes in the vicinity.</w:t>
            </w:r>
          </w:p>
        </w:tc>
      </w:tr>
      <w:tr w:rsidR="00913E5D" w:rsidRPr="008303C9" w:rsidTr="00763AD8">
        <w:tc>
          <w:tcPr>
            <w:tcW w:w="2358" w:type="dxa"/>
          </w:tcPr>
          <w:p w:rsidR="00913E5D" w:rsidRPr="00763AD8" w:rsidRDefault="00913E5D" w:rsidP="00913E5D">
            <w:pPr>
              <w:spacing w:before="80" w:after="80"/>
              <w:rPr>
                <w:rFonts w:cs="Arial"/>
                <w:b/>
                <w:sz w:val="20"/>
                <w:szCs w:val="20"/>
              </w:rPr>
            </w:pPr>
            <w:r w:rsidRPr="00763AD8">
              <w:rPr>
                <w:rFonts w:cs="Arial"/>
                <w:b/>
                <w:sz w:val="20"/>
                <w:szCs w:val="20"/>
              </w:rPr>
              <w:t>3.6 Shooting Ranges</w:t>
            </w:r>
          </w:p>
        </w:tc>
        <w:tc>
          <w:tcPr>
            <w:tcW w:w="3562" w:type="dxa"/>
          </w:tcPr>
          <w:p w:rsidR="00913E5D" w:rsidRPr="00C50C0A" w:rsidRDefault="00B103BA" w:rsidP="00913E5D">
            <w:pPr>
              <w:spacing w:before="80" w:after="80"/>
              <w:rPr>
                <w:rFonts w:cs="Arial"/>
                <w:bCs/>
                <w:spacing w:val="-3"/>
                <w:sz w:val="20"/>
                <w:szCs w:val="20"/>
              </w:rPr>
            </w:pPr>
            <w:r>
              <w:rPr>
                <w:rFonts w:cs="Arial"/>
                <w:bCs/>
                <w:spacing w:val="-3"/>
                <w:sz w:val="20"/>
                <w:szCs w:val="20"/>
              </w:rPr>
              <w:t>T</w:t>
            </w:r>
            <w:r w:rsidR="00913E5D" w:rsidRPr="00C50C0A">
              <w:rPr>
                <w:rFonts w:cs="Arial"/>
                <w:bCs/>
                <w:spacing w:val="-3"/>
                <w:sz w:val="20"/>
                <w:szCs w:val="20"/>
              </w:rPr>
              <w:t>o maintain appropriate levels of public safety and amenity, reduce land use conflict and identify issued that must be addressed when rezoning land adjacent to an existing shooting range.</w:t>
            </w:r>
          </w:p>
          <w:p w:rsidR="00913E5D" w:rsidRPr="00C50C0A" w:rsidRDefault="00913E5D" w:rsidP="00913E5D">
            <w:pPr>
              <w:spacing w:before="80" w:after="80"/>
              <w:rPr>
                <w:rFonts w:cs="Arial"/>
                <w:bCs/>
                <w:spacing w:val="-3"/>
                <w:sz w:val="20"/>
                <w:szCs w:val="20"/>
              </w:rPr>
            </w:pPr>
          </w:p>
          <w:p w:rsidR="00913E5D" w:rsidRPr="00C50C0A" w:rsidRDefault="00913E5D" w:rsidP="00913E5D">
            <w:pPr>
              <w:spacing w:before="80" w:after="80"/>
              <w:rPr>
                <w:rFonts w:cs="Arial"/>
                <w:bCs/>
                <w:spacing w:val="-3"/>
                <w:sz w:val="20"/>
                <w:szCs w:val="20"/>
              </w:rPr>
            </w:pPr>
          </w:p>
        </w:tc>
        <w:tc>
          <w:tcPr>
            <w:tcW w:w="3260" w:type="dxa"/>
            <w:gridSpan w:val="2"/>
          </w:tcPr>
          <w:p w:rsidR="00913E5D" w:rsidRPr="00B103BA" w:rsidRDefault="00913E5D" w:rsidP="00913E5D">
            <w:pPr>
              <w:spacing w:before="80" w:after="80"/>
              <w:rPr>
                <w:rFonts w:cs="Arial"/>
                <w:b/>
                <w:bCs/>
                <w:sz w:val="20"/>
                <w:szCs w:val="20"/>
              </w:rPr>
            </w:pPr>
            <w:r w:rsidRPr="00B103BA">
              <w:rPr>
                <w:rFonts w:cs="Arial"/>
                <w:b/>
                <w:bCs/>
                <w:sz w:val="20"/>
                <w:szCs w:val="20"/>
              </w:rPr>
              <w:t>N/A</w:t>
            </w:r>
          </w:p>
        </w:tc>
      </w:tr>
      <w:tr w:rsidR="008F2DE2" w:rsidRPr="008303C9" w:rsidTr="00763AD8">
        <w:tc>
          <w:tcPr>
            <w:tcW w:w="2358" w:type="dxa"/>
          </w:tcPr>
          <w:p w:rsidR="008F2DE2" w:rsidRPr="00763AD8" w:rsidRDefault="008F2DE2" w:rsidP="00913E5D">
            <w:pPr>
              <w:spacing w:before="80" w:after="80"/>
              <w:rPr>
                <w:rFonts w:cs="Arial"/>
                <w:b/>
                <w:sz w:val="20"/>
                <w:szCs w:val="20"/>
              </w:rPr>
            </w:pPr>
            <w:r>
              <w:rPr>
                <w:rFonts w:cs="Arial"/>
                <w:b/>
                <w:sz w:val="20"/>
                <w:szCs w:val="20"/>
              </w:rPr>
              <w:t xml:space="preserve">3.7 Reduction in non-hosted </w:t>
            </w:r>
            <w:r w:rsidR="00742187">
              <w:rPr>
                <w:rFonts w:cs="Arial"/>
                <w:b/>
                <w:sz w:val="20"/>
                <w:szCs w:val="20"/>
              </w:rPr>
              <w:t>short-term</w:t>
            </w:r>
            <w:r>
              <w:rPr>
                <w:rFonts w:cs="Arial"/>
                <w:b/>
                <w:sz w:val="20"/>
                <w:szCs w:val="20"/>
              </w:rPr>
              <w:t xml:space="preserve"> rental accommodation period</w:t>
            </w:r>
          </w:p>
        </w:tc>
        <w:tc>
          <w:tcPr>
            <w:tcW w:w="3562" w:type="dxa"/>
          </w:tcPr>
          <w:p w:rsidR="00B103BA" w:rsidRPr="00B103BA" w:rsidRDefault="00B103BA" w:rsidP="00B103BA">
            <w:pPr>
              <w:spacing w:before="80" w:after="80"/>
              <w:rPr>
                <w:rFonts w:cs="Arial"/>
                <w:bCs/>
                <w:spacing w:val="-3"/>
                <w:sz w:val="20"/>
                <w:szCs w:val="20"/>
              </w:rPr>
            </w:pPr>
            <w:r>
              <w:rPr>
                <w:rFonts w:cs="Arial"/>
                <w:bCs/>
                <w:spacing w:val="-3"/>
                <w:sz w:val="20"/>
                <w:szCs w:val="20"/>
              </w:rPr>
              <w:t xml:space="preserve">To </w:t>
            </w:r>
            <w:r w:rsidRPr="00B103BA">
              <w:rPr>
                <w:rFonts w:cs="Arial"/>
                <w:bCs/>
                <w:spacing w:val="-3"/>
                <w:sz w:val="20"/>
                <w:szCs w:val="20"/>
              </w:rPr>
              <w:t xml:space="preserve">mitigate significant impacts of short-term rental accommodation where non-hosted </w:t>
            </w:r>
            <w:r>
              <w:rPr>
                <w:rFonts w:cs="Arial"/>
                <w:bCs/>
                <w:spacing w:val="-3"/>
                <w:sz w:val="20"/>
                <w:szCs w:val="20"/>
              </w:rPr>
              <w:t>and ensure the</w:t>
            </w:r>
            <w:r w:rsidRPr="00B103BA">
              <w:rPr>
                <w:rFonts w:cs="Arial"/>
                <w:bCs/>
                <w:spacing w:val="-3"/>
                <w:sz w:val="20"/>
                <w:szCs w:val="20"/>
              </w:rPr>
              <w:t xml:space="preserve"> views of the community are considered. </w:t>
            </w:r>
          </w:p>
          <w:p w:rsidR="00B103BA" w:rsidRPr="00B103BA" w:rsidRDefault="00B103BA" w:rsidP="00B103BA">
            <w:pPr>
              <w:spacing w:before="80" w:after="80"/>
              <w:rPr>
                <w:rFonts w:cs="Arial"/>
                <w:bCs/>
                <w:spacing w:val="-3"/>
                <w:sz w:val="20"/>
                <w:szCs w:val="20"/>
              </w:rPr>
            </w:pPr>
          </w:p>
          <w:p w:rsidR="008F2DE2" w:rsidRPr="00C50C0A" w:rsidRDefault="008F2DE2" w:rsidP="00913E5D">
            <w:pPr>
              <w:spacing w:before="80" w:after="80"/>
              <w:rPr>
                <w:rFonts w:cs="Arial"/>
                <w:bCs/>
                <w:spacing w:val="-3"/>
                <w:sz w:val="20"/>
                <w:szCs w:val="20"/>
              </w:rPr>
            </w:pPr>
          </w:p>
        </w:tc>
        <w:tc>
          <w:tcPr>
            <w:tcW w:w="3260" w:type="dxa"/>
            <w:gridSpan w:val="2"/>
          </w:tcPr>
          <w:p w:rsidR="008F2DE2" w:rsidRPr="00B103BA" w:rsidRDefault="00B103BA" w:rsidP="00913E5D">
            <w:pPr>
              <w:spacing w:before="80" w:after="80"/>
              <w:rPr>
                <w:rFonts w:cs="Arial"/>
                <w:b/>
                <w:bCs/>
                <w:sz w:val="20"/>
                <w:szCs w:val="20"/>
              </w:rPr>
            </w:pPr>
            <w:r w:rsidRPr="00B103BA">
              <w:rPr>
                <w:rFonts w:cs="Arial"/>
                <w:b/>
                <w:bCs/>
                <w:sz w:val="20"/>
                <w:szCs w:val="20"/>
              </w:rPr>
              <w:lastRenderedPageBreak/>
              <w:t>N/A (Byron Shire Council)</w:t>
            </w:r>
          </w:p>
        </w:tc>
      </w:tr>
      <w:tr w:rsidR="00913E5D" w:rsidRPr="008303C9" w:rsidTr="00755869">
        <w:tc>
          <w:tcPr>
            <w:tcW w:w="9180" w:type="dxa"/>
            <w:gridSpan w:val="4"/>
            <w:shd w:val="clear" w:color="auto" w:fill="D9D9D9" w:themeFill="background1" w:themeFillShade="D9"/>
          </w:tcPr>
          <w:p w:rsidR="00913E5D" w:rsidRPr="00094655" w:rsidRDefault="00913E5D" w:rsidP="00913E5D">
            <w:pPr>
              <w:pStyle w:val="LMCCTextF10Pts3"/>
              <w:numPr>
                <w:ilvl w:val="0"/>
                <w:numId w:val="20"/>
              </w:numPr>
              <w:spacing w:before="120" w:after="120"/>
              <w:ind w:left="360"/>
              <w:rPr>
                <w:b/>
                <w:sz w:val="22"/>
                <w:szCs w:val="22"/>
              </w:rPr>
            </w:pPr>
            <w:r w:rsidRPr="00094655">
              <w:rPr>
                <w:b/>
                <w:sz w:val="22"/>
                <w:szCs w:val="22"/>
              </w:rPr>
              <w:t>Hazard &amp; Rise</w:t>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4.1 Acid Sulfate Soils</w:t>
            </w:r>
          </w:p>
        </w:tc>
        <w:tc>
          <w:tcPr>
            <w:tcW w:w="3562" w:type="dxa"/>
          </w:tcPr>
          <w:p w:rsidR="00913E5D" w:rsidRPr="003622A4" w:rsidRDefault="00913E5D" w:rsidP="00913E5D">
            <w:pPr>
              <w:pStyle w:val="LMCCTextF10Pts3"/>
              <w:spacing w:before="60"/>
              <w:rPr>
                <w:rFonts w:eastAsia="MS Mincho"/>
                <w:lang w:val="en-US" w:eastAsia="ja-JP"/>
              </w:rPr>
            </w:pPr>
            <w:r w:rsidRPr="003622A4">
              <w:rPr>
                <w:rFonts w:eastAsia="MS Mincho"/>
                <w:lang w:val="en-US" w:eastAsia="ja-JP"/>
              </w:rPr>
              <w:t>Avoid significant adverse environmental impacts from the use of land that has a probability of containing acid sulfate soils.</w:t>
            </w:r>
          </w:p>
        </w:tc>
        <w:tc>
          <w:tcPr>
            <w:tcW w:w="3260" w:type="dxa"/>
            <w:gridSpan w:val="2"/>
          </w:tcPr>
          <w:p w:rsidR="00742187" w:rsidRDefault="00B103BA" w:rsidP="00913E5D">
            <w:pPr>
              <w:spacing w:before="80" w:after="80"/>
              <w:rPr>
                <w:rFonts w:cs="Arial"/>
                <w:b/>
                <w:bCs/>
                <w:sz w:val="20"/>
                <w:szCs w:val="20"/>
              </w:rPr>
            </w:pPr>
            <w:r w:rsidRPr="00B103BA">
              <w:rPr>
                <w:rFonts w:cs="Arial"/>
                <w:b/>
                <w:bCs/>
                <w:sz w:val="20"/>
                <w:szCs w:val="20"/>
              </w:rPr>
              <w:t>N/A</w:t>
            </w:r>
          </w:p>
          <w:p w:rsidR="00913E5D" w:rsidRPr="00C50C0A" w:rsidRDefault="00B103BA" w:rsidP="00913E5D">
            <w:pPr>
              <w:spacing w:before="80" w:after="80"/>
              <w:rPr>
                <w:rFonts w:cs="Arial"/>
                <w:sz w:val="20"/>
                <w:szCs w:val="20"/>
              </w:rPr>
            </w:pPr>
            <w:r>
              <w:rPr>
                <w:rFonts w:cs="Arial"/>
                <w:sz w:val="20"/>
                <w:szCs w:val="20"/>
              </w:rPr>
              <w:t>T</w:t>
            </w:r>
            <w:r w:rsidRPr="00B103BA">
              <w:rPr>
                <w:rFonts w:cs="Arial"/>
                <w:sz w:val="20"/>
                <w:szCs w:val="20"/>
              </w:rPr>
              <w:t xml:space="preserve">he site </w:t>
            </w:r>
            <w:r>
              <w:rPr>
                <w:rFonts w:cs="Arial"/>
                <w:sz w:val="20"/>
                <w:szCs w:val="20"/>
              </w:rPr>
              <w:t>does not contain</w:t>
            </w:r>
            <w:r w:rsidRPr="00B103BA">
              <w:rPr>
                <w:rFonts w:cs="Arial"/>
                <w:sz w:val="20"/>
                <w:szCs w:val="20"/>
              </w:rPr>
              <w:t xml:space="preserve"> Acid Sulphate Soils</w:t>
            </w:r>
            <w:r>
              <w:rPr>
                <w:rFonts w:cs="Arial"/>
                <w:sz w:val="20"/>
                <w:szCs w:val="20"/>
              </w:rPr>
              <w:t>.</w:t>
            </w:r>
          </w:p>
        </w:tc>
      </w:tr>
      <w:tr w:rsidR="00913E5D" w:rsidRPr="008303C9" w:rsidTr="00763AD8">
        <w:tc>
          <w:tcPr>
            <w:tcW w:w="2358" w:type="dxa"/>
          </w:tcPr>
          <w:p w:rsidR="00913E5D" w:rsidRPr="00763AD8" w:rsidRDefault="00763AD8" w:rsidP="00913E5D">
            <w:pPr>
              <w:pStyle w:val="LMCCTextF10Pts3"/>
              <w:spacing w:before="60"/>
              <w:rPr>
                <w:rFonts w:eastAsia="MS Mincho"/>
                <w:b/>
                <w:lang w:val="en-US" w:eastAsia="ja-JP"/>
              </w:rPr>
            </w:pPr>
            <w:r>
              <w:br w:type="page"/>
            </w:r>
            <w:r w:rsidR="00913E5D" w:rsidRPr="00763AD8">
              <w:rPr>
                <w:rFonts w:eastAsia="MS Mincho"/>
                <w:b/>
                <w:lang w:val="en-US" w:eastAsia="ja-JP"/>
              </w:rPr>
              <w:t>4.2 Mine Subsidence and Unstable Land</w:t>
            </w:r>
          </w:p>
        </w:tc>
        <w:tc>
          <w:tcPr>
            <w:tcW w:w="3562" w:type="dxa"/>
          </w:tcPr>
          <w:p w:rsidR="00913E5D" w:rsidRPr="003622A4" w:rsidRDefault="00913E5D" w:rsidP="00913E5D">
            <w:pPr>
              <w:pStyle w:val="LMCCTextF10Pts3"/>
              <w:spacing w:before="60"/>
              <w:rPr>
                <w:rFonts w:eastAsia="MS Mincho"/>
                <w:lang w:val="en-US" w:eastAsia="ja-JP"/>
              </w:rPr>
            </w:pPr>
            <w:r w:rsidRPr="003622A4">
              <w:rPr>
                <w:rFonts w:eastAsia="MS Mincho"/>
                <w:lang w:val="en-US" w:eastAsia="ja-JP"/>
              </w:rPr>
              <w:t>Prevent damage to life, property and the environment on land identified as unstable or potentially subject to mine subsidence.</w:t>
            </w:r>
          </w:p>
        </w:tc>
        <w:tc>
          <w:tcPr>
            <w:tcW w:w="3260" w:type="dxa"/>
            <w:gridSpan w:val="2"/>
          </w:tcPr>
          <w:p w:rsidR="00742187" w:rsidRDefault="00B103BA" w:rsidP="00913E5D">
            <w:pPr>
              <w:spacing w:before="80" w:after="80"/>
              <w:rPr>
                <w:rFonts w:cs="Arial"/>
                <w:b/>
                <w:bCs/>
                <w:sz w:val="20"/>
                <w:szCs w:val="20"/>
              </w:rPr>
            </w:pPr>
            <w:r w:rsidRPr="00B103BA">
              <w:rPr>
                <w:rFonts w:cs="Arial"/>
                <w:b/>
                <w:bCs/>
                <w:sz w:val="20"/>
                <w:szCs w:val="20"/>
              </w:rPr>
              <w:t>N/A</w:t>
            </w:r>
          </w:p>
          <w:p w:rsidR="00913E5D" w:rsidRPr="00C50C0A" w:rsidRDefault="00B103BA" w:rsidP="00913E5D">
            <w:pPr>
              <w:spacing w:before="80" w:after="80"/>
              <w:rPr>
                <w:rFonts w:cs="Arial"/>
                <w:bCs/>
                <w:sz w:val="20"/>
                <w:szCs w:val="20"/>
              </w:rPr>
            </w:pPr>
            <w:r>
              <w:rPr>
                <w:rFonts w:cs="Arial"/>
                <w:sz w:val="20"/>
                <w:szCs w:val="20"/>
              </w:rPr>
              <w:t xml:space="preserve">The site is not in a Mine Subsidence Area </w:t>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4.3 Flood Prone Land</w:t>
            </w:r>
          </w:p>
        </w:tc>
        <w:tc>
          <w:tcPr>
            <w:tcW w:w="3562" w:type="dxa"/>
          </w:tcPr>
          <w:p w:rsidR="00913E5D" w:rsidRPr="003622A4" w:rsidRDefault="00B103BA" w:rsidP="00913E5D">
            <w:pPr>
              <w:pStyle w:val="LMCCTextF10Pts3"/>
              <w:spacing w:before="60"/>
              <w:rPr>
                <w:rFonts w:eastAsia="MS Mincho"/>
                <w:lang w:val="en-US" w:eastAsia="ja-JP"/>
              </w:rPr>
            </w:pPr>
            <w:r>
              <w:rPr>
                <w:rFonts w:eastAsia="MS Mincho"/>
                <w:lang w:val="en-US" w:eastAsia="ja-JP"/>
              </w:rPr>
              <w:t>To e</w:t>
            </w:r>
            <w:r w:rsidR="00913E5D" w:rsidRPr="003622A4">
              <w:rPr>
                <w:rFonts w:eastAsia="MS Mincho"/>
                <w:lang w:val="en-US" w:eastAsia="ja-JP"/>
              </w:rPr>
              <w:t xml:space="preserve">nsure that development of flood prone land is consistent with the NSW Government’s Flood Prone Land Policy and the principles of the </w:t>
            </w:r>
            <w:r w:rsidR="00913E5D" w:rsidRPr="003622A4">
              <w:rPr>
                <w:rFonts w:eastAsia="MS Mincho"/>
                <w:i/>
                <w:iCs/>
                <w:lang w:val="en-US" w:eastAsia="ja-JP"/>
              </w:rPr>
              <w:t>Floodplain Development Manual 2005</w:t>
            </w:r>
            <w:r w:rsidR="00913E5D" w:rsidRPr="003622A4">
              <w:rPr>
                <w:rFonts w:eastAsia="MS Mincho"/>
                <w:lang w:val="en-US" w:eastAsia="ja-JP"/>
              </w:rPr>
              <w:t>, and</w:t>
            </w:r>
            <w:r>
              <w:rPr>
                <w:rFonts w:eastAsia="MS Mincho"/>
                <w:lang w:val="en-US" w:eastAsia="ja-JP"/>
              </w:rPr>
              <w:t xml:space="preserve"> t</w:t>
            </w:r>
            <w:r w:rsidR="00913E5D" w:rsidRPr="003622A4">
              <w:rPr>
                <w:rFonts w:eastAsia="MS Mincho"/>
                <w:lang w:val="en-US" w:eastAsia="ja-JP"/>
              </w:rPr>
              <w:t xml:space="preserve">hat the provisions of an LEP </w:t>
            </w:r>
            <w:r>
              <w:rPr>
                <w:rFonts w:eastAsia="MS Mincho"/>
                <w:lang w:val="en-US" w:eastAsia="ja-JP"/>
              </w:rPr>
              <w:t>are</w:t>
            </w:r>
            <w:r w:rsidR="00913E5D" w:rsidRPr="003622A4">
              <w:rPr>
                <w:rFonts w:eastAsia="MS Mincho"/>
                <w:lang w:val="en-US" w:eastAsia="ja-JP"/>
              </w:rPr>
              <w:t xml:space="preserve"> commensurate with flood hazard.</w:t>
            </w:r>
          </w:p>
        </w:tc>
        <w:tc>
          <w:tcPr>
            <w:tcW w:w="3260" w:type="dxa"/>
            <w:gridSpan w:val="2"/>
          </w:tcPr>
          <w:p w:rsidR="00B103BA" w:rsidRPr="00B103BA" w:rsidRDefault="00B103BA" w:rsidP="00B103BA">
            <w:pPr>
              <w:spacing w:before="80" w:after="80"/>
              <w:rPr>
                <w:rFonts w:cs="Arial"/>
                <w:bCs/>
                <w:sz w:val="20"/>
                <w:szCs w:val="20"/>
              </w:rPr>
            </w:pPr>
            <w:r w:rsidRPr="00B103BA">
              <w:rPr>
                <w:rFonts w:cs="Arial"/>
                <w:bCs/>
                <w:sz w:val="20"/>
                <w:szCs w:val="20"/>
              </w:rPr>
              <w:t>The erection of a dwelling on the allotment:</w:t>
            </w:r>
          </w:p>
          <w:p w:rsidR="00B103BA" w:rsidRPr="00B103BA" w:rsidRDefault="00B103BA" w:rsidP="00B103BA">
            <w:pPr>
              <w:numPr>
                <w:ilvl w:val="0"/>
                <w:numId w:val="39"/>
              </w:numPr>
              <w:spacing w:before="80" w:after="80"/>
              <w:rPr>
                <w:rFonts w:cs="Arial"/>
                <w:bCs/>
                <w:sz w:val="20"/>
                <w:szCs w:val="20"/>
              </w:rPr>
            </w:pPr>
            <w:r w:rsidRPr="00B103BA">
              <w:rPr>
                <w:rFonts w:cs="Arial"/>
                <w:bCs/>
                <w:sz w:val="20"/>
                <w:szCs w:val="20"/>
              </w:rPr>
              <w:t>is not within a floodway</w:t>
            </w:r>
          </w:p>
          <w:p w:rsidR="00B103BA" w:rsidRPr="00B103BA" w:rsidRDefault="00B103BA" w:rsidP="00B103BA">
            <w:pPr>
              <w:numPr>
                <w:ilvl w:val="0"/>
                <w:numId w:val="39"/>
              </w:numPr>
              <w:spacing w:before="80" w:after="80"/>
              <w:rPr>
                <w:rFonts w:cs="Arial"/>
                <w:bCs/>
                <w:sz w:val="20"/>
                <w:szCs w:val="20"/>
              </w:rPr>
            </w:pPr>
            <w:r w:rsidRPr="00B103BA">
              <w:rPr>
                <w:rFonts w:cs="Arial"/>
                <w:bCs/>
                <w:sz w:val="20"/>
                <w:szCs w:val="20"/>
              </w:rPr>
              <w:t>will not result in significant flood impacts to other properties</w:t>
            </w:r>
          </w:p>
          <w:p w:rsidR="00B103BA" w:rsidRPr="00B103BA" w:rsidRDefault="00B103BA" w:rsidP="00B103BA">
            <w:pPr>
              <w:numPr>
                <w:ilvl w:val="0"/>
                <w:numId w:val="39"/>
              </w:numPr>
              <w:spacing w:before="80" w:after="80"/>
              <w:rPr>
                <w:rFonts w:cs="Arial"/>
                <w:bCs/>
                <w:sz w:val="20"/>
                <w:szCs w:val="20"/>
              </w:rPr>
            </w:pPr>
            <w:r w:rsidRPr="00B103BA">
              <w:rPr>
                <w:rFonts w:cs="Arial"/>
                <w:bCs/>
                <w:sz w:val="20"/>
                <w:szCs w:val="20"/>
              </w:rPr>
              <w:t xml:space="preserve">will not represent a significant increase in development on the </w:t>
            </w:r>
            <w:r w:rsidR="00FB3771">
              <w:rPr>
                <w:rFonts w:cs="Arial"/>
                <w:bCs/>
                <w:sz w:val="20"/>
                <w:szCs w:val="20"/>
              </w:rPr>
              <w:t>locality</w:t>
            </w:r>
          </w:p>
          <w:p w:rsidR="00B103BA" w:rsidRDefault="00B103BA" w:rsidP="00B103BA">
            <w:pPr>
              <w:spacing w:before="80" w:after="80"/>
              <w:rPr>
                <w:rFonts w:cs="Arial"/>
                <w:bCs/>
                <w:sz w:val="20"/>
                <w:szCs w:val="20"/>
              </w:rPr>
            </w:pPr>
            <w:r w:rsidRPr="00B103BA">
              <w:rPr>
                <w:rFonts w:cs="Arial"/>
                <w:bCs/>
                <w:sz w:val="20"/>
                <w:szCs w:val="20"/>
              </w:rPr>
              <w:t>Any future dwelling will be required to be constructed to the appropriate flood planning level. There are numerous other dwellings in the immediate vicinity of the subject allotment.</w:t>
            </w:r>
          </w:p>
          <w:p w:rsidR="00742187" w:rsidRDefault="00FB3771" w:rsidP="00FB3771">
            <w:pPr>
              <w:spacing w:before="80" w:after="80"/>
              <w:rPr>
                <w:rFonts w:cs="Arial"/>
                <w:sz w:val="20"/>
                <w:szCs w:val="20"/>
              </w:rPr>
            </w:pPr>
            <w:r>
              <w:rPr>
                <w:rFonts w:cs="Arial"/>
                <w:sz w:val="20"/>
                <w:szCs w:val="20"/>
              </w:rPr>
              <w:t>The proposal is un</w:t>
            </w:r>
            <w:r w:rsidR="00B103BA" w:rsidRPr="00B103BA">
              <w:rPr>
                <w:rFonts w:cs="Arial"/>
                <w:sz w:val="20"/>
                <w:szCs w:val="20"/>
              </w:rPr>
              <w:t>likely to result in a substantially increased requirement for government spending on flood mitigation measures, infrastructure or services</w:t>
            </w:r>
            <w:r>
              <w:rPr>
                <w:rFonts w:cs="Arial"/>
                <w:sz w:val="20"/>
                <w:szCs w:val="20"/>
              </w:rPr>
              <w:t>.</w:t>
            </w:r>
          </w:p>
          <w:p w:rsidR="00FB3771" w:rsidRPr="00FB3771" w:rsidRDefault="00FB3771" w:rsidP="00FB3771">
            <w:pPr>
              <w:spacing w:before="80" w:after="80"/>
              <w:rPr>
                <w:rFonts w:cs="Arial"/>
                <w:sz w:val="20"/>
                <w:szCs w:val="20"/>
              </w:rPr>
            </w:pPr>
            <w:r w:rsidRPr="00FB3771">
              <w:rPr>
                <w:rFonts w:cs="Arial"/>
                <w:sz w:val="20"/>
                <w:szCs w:val="20"/>
              </w:rPr>
              <w:t xml:space="preserve">To ensure </w:t>
            </w:r>
            <w:r>
              <w:rPr>
                <w:rFonts w:cs="Arial"/>
                <w:sz w:val="20"/>
                <w:szCs w:val="20"/>
              </w:rPr>
              <w:t xml:space="preserve">there is </w:t>
            </w:r>
            <w:r w:rsidRPr="00FB3771">
              <w:rPr>
                <w:rFonts w:cs="Arial"/>
                <w:sz w:val="20"/>
                <w:szCs w:val="20"/>
              </w:rPr>
              <w:t xml:space="preserve">no inconsistency, consultation with </w:t>
            </w:r>
            <w:r>
              <w:rPr>
                <w:rFonts w:cs="Arial"/>
                <w:sz w:val="20"/>
                <w:szCs w:val="20"/>
              </w:rPr>
              <w:t>SES</w:t>
            </w:r>
            <w:r w:rsidRPr="00FF0970">
              <w:rPr>
                <w:rFonts w:cs="Arial"/>
                <w:sz w:val="20"/>
                <w:szCs w:val="20"/>
              </w:rPr>
              <w:t xml:space="preserve"> </w:t>
            </w:r>
            <w:r w:rsidRPr="00FB3771">
              <w:rPr>
                <w:rFonts w:cs="Arial"/>
                <w:sz w:val="20"/>
                <w:szCs w:val="20"/>
              </w:rPr>
              <w:t>should be identified as a requirement in the Gateway Determination.</w:t>
            </w:r>
          </w:p>
          <w:p w:rsidR="00C50C0A" w:rsidRPr="00C50C0A" w:rsidRDefault="00C50C0A" w:rsidP="00B103BA">
            <w:pPr>
              <w:spacing w:before="80" w:after="80"/>
              <w:rPr>
                <w:rFonts w:cs="Arial"/>
                <w:bCs/>
                <w:sz w:val="20"/>
                <w:szCs w:val="20"/>
              </w:rPr>
            </w:pP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4.4 Planning for Bushfire Protection</w:t>
            </w:r>
          </w:p>
        </w:tc>
        <w:tc>
          <w:tcPr>
            <w:tcW w:w="3562" w:type="dxa"/>
          </w:tcPr>
          <w:p w:rsidR="00913E5D" w:rsidRPr="003622A4" w:rsidRDefault="00913E5D" w:rsidP="00913E5D">
            <w:pPr>
              <w:pStyle w:val="LMCCTextF10Pts3"/>
              <w:spacing w:before="60"/>
              <w:rPr>
                <w:rFonts w:eastAsia="MS Mincho"/>
                <w:lang w:val="en-US" w:eastAsia="ja-JP"/>
              </w:rPr>
            </w:pPr>
            <w:r w:rsidRPr="003622A4">
              <w:rPr>
                <w:rFonts w:eastAsia="MS Mincho"/>
                <w:lang w:val="en-US" w:eastAsia="ja-JP"/>
              </w:rPr>
              <w:t>(a) Protect life, property and the environment from bush fire hazards, by discouraging the establishment of incompatible land uses in bush fire prone areas, and</w:t>
            </w:r>
          </w:p>
          <w:p w:rsidR="00913E5D" w:rsidRPr="003622A4" w:rsidRDefault="00913E5D" w:rsidP="00913E5D">
            <w:pPr>
              <w:pStyle w:val="LMCCTextF10Pts3"/>
              <w:spacing w:before="60"/>
              <w:rPr>
                <w:rFonts w:eastAsia="MS Mincho"/>
                <w:lang w:val="en-US" w:eastAsia="ja-JP"/>
              </w:rPr>
            </w:pPr>
            <w:r w:rsidRPr="003622A4">
              <w:rPr>
                <w:rFonts w:eastAsia="MS Mincho"/>
                <w:lang w:val="en-US" w:eastAsia="ja-JP"/>
              </w:rPr>
              <w:t>(b) Encourage sound management of bush fire prone areas.</w:t>
            </w:r>
          </w:p>
        </w:tc>
        <w:tc>
          <w:tcPr>
            <w:tcW w:w="3260" w:type="dxa"/>
            <w:gridSpan w:val="2"/>
          </w:tcPr>
          <w:p w:rsidR="00742187" w:rsidRDefault="00FB3771" w:rsidP="00913E5D">
            <w:pPr>
              <w:spacing w:before="80" w:after="80"/>
              <w:rPr>
                <w:rFonts w:cs="Arial"/>
                <w:b/>
                <w:bCs/>
                <w:sz w:val="20"/>
                <w:szCs w:val="20"/>
              </w:rPr>
            </w:pPr>
            <w:r w:rsidRPr="00FB3771">
              <w:rPr>
                <w:rFonts w:cs="Arial"/>
                <w:b/>
                <w:bCs/>
                <w:sz w:val="20"/>
                <w:szCs w:val="20"/>
              </w:rPr>
              <w:t>N/A</w:t>
            </w:r>
          </w:p>
          <w:p w:rsidR="00913E5D" w:rsidRPr="00C50C0A" w:rsidRDefault="00FB3771" w:rsidP="00913E5D">
            <w:pPr>
              <w:spacing w:before="80" w:after="80"/>
              <w:rPr>
                <w:rFonts w:cs="Arial"/>
                <w:bCs/>
                <w:sz w:val="20"/>
                <w:szCs w:val="20"/>
              </w:rPr>
            </w:pPr>
            <w:r w:rsidRPr="00FB3771">
              <w:rPr>
                <w:rFonts w:cs="Arial"/>
                <w:sz w:val="20"/>
                <w:szCs w:val="20"/>
              </w:rPr>
              <w:t xml:space="preserve">The site is not in a </w:t>
            </w:r>
            <w:r>
              <w:rPr>
                <w:rFonts w:cs="Arial"/>
                <w:sz w:val="20"/>
                <w:szCs w:val="20"/>
              </w:rPr>
              <w:t>Bushfire Prone area.</w:t>
            </w:r>
          </w:p>
        </w:tc>
      </w:tr>
      <w:tr w:rsidR="00913E5D" w:rsidRPr="008303C9" w:rsidTr="00755869">
        <w:tc>
          <w:tcPr>
            <w:tcW w:w="9180" w:type="dxa"/>
            <w:gridSpan w:val="4"/>
            <w:shd w:val="clear" w:color="auto" w:fill="D9D9D9" w:themeFill="background1" w:themeFillShade="D9"/>
          </w:tcPr>
          <w:p w:rsidR="00913E5D" w:rsidRPr="003622A4" w:rsidRDefault="00763AD8" w:rsidP="00913E5D">
            <w:pPr>
              <w:pStyle w:val="LMCCTextF10Pts3"/>
              <w:numPr>
                <w:ilvl w:val="0"/>
                <w:numId w:val="20"/>
              </w:numPr>
              <w:spacing w:before="120" w:after="120"/>
              <w:ind w:left="360"/>
              <w:rPr>
                <w:b/>
                <w:sz w:val="22"/>
                <w:szCs w:val="22"/>
              </w:rPr>
            </w:pPr>
            <w:r>
              <w:br w:type="page"/>
            </w:r>
            <w:r w:rsidR="00913E5D" w:rsidRPr="003622A4">
              <w:rPr>
                <w:b/>
                <w:sz w:val="22"/>
                <w:szCs w:val="22"/>
              </w:rPr>
              <w:t>Housing, Infrastructure &amp; Urban Development</w:t>
            </w:r>
          </w:p>
        </w:tc>
      </w:tr>
      <w:tr w:rsidR="00913E5D" w:rsidRPr="008303C9" w:rsidTr="00763AD8">
        <w:tc>
          <w:tcPr>
            <w:tcW w:w="2358" w:type="dxa"/>
          </w:tcPr>
          <w:p w:rsidR="00913E5D" w:rsidRPr="003622A4" w:rsidRDefault="00913E5D" w:rsidP="00913E5D">
            <w:pPr>
              <w:pStyle w:val="LMCCTextF10Pts3"/>
              <w:spacing w:before="60"/>
              <w:rPr>
                <w:rFonts w:eastAsia="MS Mincho"/>
                <w:lang w:val="en-US" w:eastAsia="ja-JP"/>
              </w:rPr>
            </w:pPr>
            <w:r w:rsidRPr="008F2DE2">
              <w:rPr>
                <w:rFonts w:eastAsia="MS Mincho"/>
                <w:b/>
                <w:bCs/>
                <w:lang w:val="en-US" w:eastAsia="ja-JP"/>
              </w:rPr>
              <w:t>5</w:t>
            </w:r>
            <w:r w:rsidRPr="00763AD8">
              <w:rPr>
                <w:rFonts w:eastAsia="MS Mincho"/>
                <w:b/>
                <w:lang w:val="en-US" w:eastAsia="ja-JP"/>
              </w:rPr>
              <w:t>.10 Implementation of Regional Plans</w:t>
            </w:r>
          </w:p>
        </w:tc>
        <w:tc>
          <w:tcPr>
            <w:tcW w:w="3562" w:type="dxa"/>
          </w:tcPr>
          <w:p w:rsidR="00913E5D" w:rsidRPr="003622A4" w:rsidRDefault="00913E5D" w:rsidP="00913E5D">
            <w:pPr>
              <w:pStyle w:val="LMCCTextF10Pts3"/>
              <w:spacing w:before="60"/>
              <w:rPr>
                <w:rFonts w:eastAsia="MS Mincho"/>
                <w:lang w:val="en-US" w:eastAsia="ja-JP"/>
              </w:rPr>
            </w:pPr>
            <w:r w:rsidRPr="003622A4">
              <w:rPr>
                <w:rFonts w:eastAsia="MS Mincho"/>
                <w:lang w:val="en-US" w:eastAsia="ja-JP"/>
              </w:rPr>
              <w:t>Ensure Planning Proposals are consistent with a Regional Plan.</w:t>
            </w:r>
          </w:p>
        </w:tc>
        <w:tc>
          <w:tcPr>
            <w:tcW w:w="3260" w:type="dxa"/>
            <w:gridSpan w:val="2"/>
          </w:tcPr>
          <w:p w:rsidR="00913E5D" w:rsidRPr="000B01F7" w:rsidRDefault="00913E5D" w:rsidP="00913E5D">
            <w:pPr>
              <w:spacing w:before="80" w:after="80"/>
              <w:rPr>
                <w:rFonts w:cs="Arial"/>
                <w:sz w:val="20"/>
                <w:szCs w:val="20"/>
                <w:highlight w:val="yellow"/>
              </w:rPr>
            </w:pPr>
            <w:r w:rsidRPr="000B01F7">
              <w:rPr>
                <w:rFonts w:cs="Arial"/>
                <w:sz w:val="20"/>
                <w:szCs w:val="20"/>
              </w:rPr>
              <w:t xml:space="preserve">The planning proposal </w:t>
            </w:r>
            <w:r w:rsidR="00FB3771" w:rsidRPr="000B01F7">
              <w:rPr>
                <w:rFonts w:cs="Arial"/>
                <w:sz w:val="20"/>
                <w:szCs w:val="20"/>
              </w:rPr>
              <w:t>is</w:t>
            </w:r>
            <w:r w:rsidRPr="000B01F7">
              <w:rPr>
                <w:rFonts w:cs="Arial"/>
                <w:sz w:val="20"/>
                <w:szCs w:val="20"/>
              </w:rPr>
              <w:t xml:space="preserve"> consistent with the objectives and actions contained in the UHSRLUP 2012 and its </w:t>
            </w:r>
            <w:r w:rsidRPr="000B01F7">
              <w:rPr>
                <w:rFonts w:cs="Arial"/>
                <w:sz w:val="20"/>
                <w:szCs w:val="20"/>
              </w:rPr>
              <w:lastRenderedPageBreak/>
              <w:t>settlement planning principles as discussed previously.</w:t>
            </w:r>
          </w:p>
          <w:p w:rsidR="00913E5D" w:rsidRPr="003622A4" w:rsidRDefault="00913E5D" w:rsidP="00913E5D">
            <w:pPr>
              <w:pStyle w:val="LMCCTextF10Pts3"/>
              <w:spacing w:before="60"/>
            </w:pPr>
            <w:r w:rsidRPr="000B01F7">
              <w:t xml:space="preserve">The planning proposal </w:t>
            </w:r>
            <w:r w:rsidR="00742187" w:rsidRPr="000B01F7">
              <w:t>is</w:t>
            </w:r>
            <w:r w:rsidRPr="000B01F7">
              <w:t xml:space="preserve"> consistent with the strategies of the </w:t>
            </w:r>
            <w:r w:rsidR="00412FFA" w:rsidRPr="00412FFA">
              <w:t>Hunter Regional Plan</w:t>
            </w:r>
            <w:r w:rsidRPr="000B01F7">
              <w:t>.</w:t>
            </w:r>
            <w:r w:rsidR="000B01F7" w:rsidRPr="000B01F7">
              <w:t xml:space="preserve"> </w:t>
            </w:r>
          </w:p>
        </w:tc>
      </w:tr>
      <w:tr w:rsidR="00FB3771" w:rsidRPr="008303C9" w:rsidTr="00763AD8">
        <w:tc>
          <w:tcPr>
            <w:tcW w:w="2358" w:type="dxa"/>
          </w:tcPr>
          <w:p w:rsidR="00FB3771" w:rsidRPr="008F2DE2" w:rsidRDefault="00FB3771" w:rsidP="00913E5D">
            <w:pPr>
              <w:pStyle w:val="LMCCTextF10Pts3"/>
              <w:spacing w:before="60"/>
              <w:rPr>
                <w:rFonts w:eastAsia="MS Mincho"/>
                <w:b/>
                <w:bCs/>
                <w:lang w:val="en-US" w:eastAsia="ja-JP"/>
              </w:rPr>
            </w:pPr>
            <w:r>
              <w:rPr>
                <w:rFonts w:eastAsia="MS Mincho"/>
                <w:b/>
                <w:bCs/>
                <w:lang w:val="en-US" w:eastAsia="ja-JP"/>
              </w:rPr>
              <w:lastRenderedPageBreak/>
              <w:t>5.11 Development of Aboriginal Land Council land</w:t>
            </w:r>
          </w:p>
        </w:tc>
        <w:tc>
          <w:tcPr>
            <w:tcW w:w="3562" w:type="dxa"/>
          </w:tcPr>
          <w:p w:rsidR="00FB3771" w:rsidRPr="00FB3771" w:rsidRDefault="00FB3771" w:rsidP="00FB3771">
            <w:pPr>
              <w:pStyle w:val="LMCCTextF10Pts3"/>
              <w:spacing w:before="60"/>
              <w:rPr>
                <w:rFonts w:eastAsia="MS Mincho"/>
                <w:lang w:eastAsia="ja-JP"/>
              </w:rPr>
            </w:pPr>
            <w:r>
              <w:rPr>
                <w:rFonts w:eastAsia="MS Mincho"/>
                <w:lang w:eastAsia="ja-JP"/>
              </w:rPr>
              <w:t>T</w:t>
            </w:r>
            <w:r w:rsidRPr="00FB3771">
              <w:rPr>
                <w:rFonts w:eastAsia="MS Mincho"/>
                <w:lang w:eastAsia="ja-JP"/>
              </w:rPr>
              <w:t xml:space="preserve">o provide for the consideration of development delivery plans prepared under </w:t>
            </w:r>
            <w:r w:rsidRPr="00FB3771">
              <w:rPr>
                <w:rFonts w:eastAsia="MS Mincho"/>
                <w:i/>
                <w:iCs/>
                <w:lang w:eastAsia="ja-JP"/>
              </w:rPr>
              <w:t xml:space="preserve">State Environmental Planning Policy (Aboriginal Land) 2019 </w:t>
            </w:r>
            <w:r w:rsidRPr="00FB3771">
              <w:rPr>
                <w:rFonts w:eastAsia="MS Mincho"/>
                <w:lang w:eastAsia="ja-JP"/>
              </w:rPr>
              <w:t xml:space="preserve">when planning proposals are prepared by a planning proposal authority. </w:t>
            </w:r>
          </w:p>
          <w:p w:rsidR="00FB3771" w:rsidRPr="003622A4" w:rsidRDefault="00FB3771" w:rsidP="00913E5D">
            <w:pPr>
              <w:pStyle w:val="LMCCTextF10Pts3"/>
              <w:spacing w:before="60"/>
              <w:rPr>
                <w:rFonts w:eastAsia="MS Mincho"/>
                <w:lang w:val="en-US" w:eastAsia="ja-JP"/>
              </w:rPr>
            </w:pPr>
          </w:p>
        </w:tc>
        <w:tc>
          <w:tcPr>
            <w:tcW w:w="3260" w:type="dxa"/>
            <w:gridSpan w:val="2"/>
          </w:tcPr>
          <w:p w:rsidR="00FB3771" w:rsidRPr="00FB3771" w:rsidRDefault="00FB3771" w:rsidP="00913E5D">
            <w:pPr>
              <w:spacing w:before="80" w:after="80"/>
              <w:rPr>
                <w:rFonts w:cs="Arial"/>
                <w:b/>
                <w:bCs/>
                <w:sz w:val="20"/>
                <w:szCs w:val="20"/>
              </w:rPr>
            </w:pPr>
            <w:r w:rsidRPr="00FB3771">
              <w:rPr>
                <w:rFonts w:cs="Arial"/>
                <w:b/>
                <w:bCs/>
                <w:sz w:val="20"/>
                <w:szCs w:val="20"/>
              </w:rPr>
              <w:t>N/A</w:t>
            </w:r>
          </w:p>
        </w:tc>
      </w:tr>
      <w:tr w:rsidR="00913E5D" w:rsidRPr="008303C9" w:rsidTr="00755869">
        <w:tc>
          <w:tcPr>
            <w:tcW w:w="9180" w:type="dxa"/>
            <w:gridSpan w:val="4"/>
            <w:shd w:val="clear" w:color="auto" w:fill="D9D9D9" w:themeFill="background1" w:themeFillShade="D9"/>
          </w:tcPr>
          <w:p w:rsidR="00913E5D" w:rsidRPr="003622A4" w:rsidRDefault="00913E5D" w:rsidP="00913E5D">
            <w:pPr>
              <w:pStyle w:val="LMCCTextF10Pts3"/>
              <w:numPr>
                <w:ilvl w:val="0"/>
                <w:numId w:val="20"/>
              </w:numPr>
              <w:spacing w:before="120" w:after="120"/>
              <w:ind w:left="360"/>
              <w:rPr>
                <w:b/>
                <w:sz w:val="22"/>
                <w:szCs w:val="22"/>
              </w:rPr>
            </w:pPr>
            <w:r w:rsidRPr="003622A4">
              <w:rPr>
                <w:b/>
                <w:sz w:val="22"/>
                <w:szCs w:val="22"/>
              </w:rPr>
              <w:t>Local Plan Making</w:t>
            </w:r>
          </w:p>
        </w:tc>
      </w:tr>
      <w:tr w:rsidR="00913E5D" w:rsidRPr="008303C9" w:rsidTr="00763AD8">
        <w:tc>
          <w:tcPr>
            <w:tcW w:w="2358" w:type="dxa"/>
          </w:tcPr>
          <w:p w:rsidR="00913E5D" w:rsidRPr="00763AD8" w:rsidRDefault="00913E5D" w:rsidP="00913E5D">
            <w:pPr>
              <w:pStyle w:val="LMCCTextF10Pts3"/>
              <w:spacing w:before="60"/>
              <w:rPr>
                <w:rFonts w:eastAsia="MS Mincho"/>
                <w:b/>
                <w:lang w:val="en-US" w:eastAsia="ja-JP"/>
              </w:rPr>
            </w:pPr>
            <w:r w:rsidRPr="00763AD8">
              <w:rPr>
                <w:rFonts w:eastAsia="MS Mincho"/>
                <w:b/>
                <w:lang w:val="en-US" w:eastAsia="ja-JP"/>
              </w:rPr>
              <w:t>6.1 Approval and Referral Requirements</w:t>
            </w:r>
          </w:p>
        </w:tc>
        <w:tc>
          <w:tcPr>
            <w:tcW w:w="3562" w:type="dxa"/>
          </w:tcPr>
          <w:p w:rsidR="00913E5D" w:rsidRPr="003622A4" w:rsidRDefault="00913E5D" w:rsidP="00913E5D">
            <w:pPr>
              <w:pStyle w:val="LMCCTextF10Pts3"/>
              <w:spacing w:before="60"/>
              <w:rPr>
                <w:rFonts w:eastAsia="MS Mincho"/>
                <w:lang w:val="en-US" w:eastAsia="ja-JP"/>
              </w:rPr>
            </w:pPr>
            <w:r w:rsidRPr="003622A4">
              <w:rPr>
                <w:rFonts w:eastAsia="MS Mincho"/>
                <w:lang w:val="en-US" w:eastAsia="ja-JP"/>
              </w:rPr>
              <w:t>Ensure that LEP provisions encourage the efficient and appropriate assessment of development.</w:t>
            </w:r>
          </w:p>
        </w:tc>
        <w:tc>
          <w:tcPr>
            <w:tcW w:w="3260" w:type="dxa"/>
            <w:gridSpan w:val="2"/>
          </w:tcPr>
          <w:p w:rsidR="00742187" w:rsidRDefault="00FB3771" w:rsidP="00FB3771">
            <w:pPr>
              <w:pStyle w:val="LMCCTextF10Pts3"/>
              <w:spacing w:before="60"/>
              <w:rPr>
                <w:b/>
                <w:bCs/>
                <w:color w:val="000000"/>
                <w:sz w:val="24"/>
                <w:szCs w:val="24"/>
              </w:rPr>
            </w:pPr>
            <w:r w:rsidRPr="00FB3771">
              <w:rPr>
                <w:b/>
                <w:bCs/>
              </w:rPr>
              <w:t>N/A</w:t>
            </w:r>
            <w:r w:rsidRPr="00FB3771">
              <w:rPr>
                <w:b/>
                <w:bCs/>
                <w:color w:val="000000"/>
                <w:sz w:val="24"/>
                <w:szCs w:val="24"/>
              </w:rPr>
              <w:t xml:space="preserve"> </w:t>
            </w:r>
          </w:p>
          <w:p w:rsidR="00FB3771" w:rsidRPr="00FB3771" w:rsidRDefault="00FB3771" w:rsidP="00FB3771">
            <w:pPr>
              <w:pStyle w:val="LMCCTextF10Pts3"/>
              <w:spacing w:before="60"/>
            </w:pPr>
            <w:r w:rsidRPr="00FB3771">
              <w:rPr>
                <w:color w:val="000000"/>
              </w:rPr>
              <w:t>The Proposal does not include</w:t>
            </w:r>
            <w:r w:rsidRPr="00FB3771">
              <w:t xml:space="preserve"> provisions that require the concurrence, consultation or referral</w:t>
            </w:r>
            <w:r>
              <w:t>.</w:t>
            </w:r>
          </w:p>
          <w:p w:rsidR="00913E5D" w:rsidRPr="003622A4" w:rsidRDefault="00913E5D" w:rsidP="00913E5D">
            <w:pPr>
              <w:pStyle w:val="LMCCTextF10Pts3"/>
              <w:spacing w:before="60"/>
            </w:pPr>
          </w:p>
        </w:tc>
      </w:tr>
      <w:tr w:rsidR="008303C9" w:rsidRPr="008303C9" w:rsidTr="00763AD8">
        <w:tc>
          <w:tcPr>
            <w:tcW w:w="2358" w:type="dxa"/>
          </w:tcPr>
          <w:p w:rsidR="00EE0A13" w:rsidRPr="00763AD8" w:rsidRDefault="00EE0A13" w:rsidP="003622A4">
            <w:pPr>
              <w:pStyle w:val="LMCCTextF10Pts3"/>
              <w:spacing w:before="60"/>
              <w:rPr>
                <w:rFonts w:eastAsia="MS Mincho"/>
                <w:b/>
                <w:lang w:val="en-US" w:eastAsia="ja-JP"/>
              </w:rPr>
            </w:pPr>
            <w:r w:rsidRPr="00763AD8">
              <w:rPr>
                <w:rFonts w:eastAsia="MS Mincho"/>
                <w:b/>
                <w:lang w:val="en-US" w:eastAsia="ja-JP"/>
              </w:rPr>
              <w:t>6.2 Reserving Land for Public Purposes</w:t>
            </w:r>
          </w:p>
        </w:tc>
        <w:tc>
          <w:tcPr>
            <w:tcW w:w="3562" w:type="dxa"/>
          </w:tcPr>
          <w:p w:rsidR="00EE0A13" w:rsidRPr="003622A4" w:rsidRDefault="00EE0A13" w:rsidP="003622A4">
            <w:pPr>
              <w:pStyle w:val="LMCCTextF10Pts3"/>
              <w:spacing w:before="60"/>
              <w:rPr>
                <w:rFonts w:eastAsia="MS Mincho"/>
                <w:lang w:val="en-US" w:eastAsia="ja-JP"/>
              </w:rPr>
            </w:pPr>
            <w:r w:rsidRPr="003622A4">
              <w:rPr>
                <w:rFonts w:eastAsia="MS Mincho"/>
                <w:lang w:val="en-US" w:eastAsia="ja-JP"/>
              </w:rPr>
              <w:t>(a) Facilitate the provision of public services and facilities by reserving land for public purposes, and</w:t>
            </w:r>
          </w:p>
          <w:p w:rsidR="00EE0A13" w:rsidRPr="003622A4" w:rsidRDefault="00EE0A13" w:rsidP="003622A4">
            <w:pPr>
              <w:pStyle w:val="LMCCTextF10Pts3"/>
              <w:spacing w:before="60"/>
              <w:rPr>
                <w:rFonts w:eastAsia="MS Mincho"/>
                <w:lang w:val="en-US" w:eastAsia="ja-JP"/>
              </w:rPr>
            </w:pPr>
            <w:r w:rsidRPr="003622A4">
              <w:rPr>
                <w:rFonts w:eastAsia="MS Mincho"/>
                <w:lang w:val="en-US" w:eastAsia="ja-JP"/>
              </w:rPr>
              <w:t>(b) Facilitate the removal of reservations of land for public purposes where the land is no longer required for acquisition.</w:t>
            </w:r>
          </w:p>
        </w:tc>
        <w:tc>
          <w:tcPr>
            <w:tcW w:w="3260" w:type="dxa"/>
            <w:gridSpan w:val="2"/>
          </w:tcPr>
          <w:p w:rsidR="00232C61" w:rsidRPr="00FB3771" w:rsidRDefault="008F2DE2" w:rsidP="00232C61">
            <w:pPr>
              <w:rPr>
                <w:b/>
                <w:bCs/>
                <w:sz w:val="20"/>
                <w:szCs w:val="20"/>
              </w:rPr>
            </w:pPr>
            <w:r w:rsidRPr="00FB3771">
              <w:rPr>
                <w:rFonts w:cs="Arial"/>
                <w:b/>
                <w:bCs/>
                <w:sz w:val="20"/>
                <w:szCs w:val="20"/>
              </w:rPr>
              <w:t>N/A</w:t>
            </w:r>
            <w:r w:rsidR="000B01F7" w:rsidRPr="00FB3771">
              <w:rPr>
                <w:rFonts w:cs="Arial"/>
                <w:b/>
                <w:bCs/>
                <w:sz w:val="20"/>
                <w:szCs w:val="20"/>
              </w:rPr>
              <w:t>.</w:t>
            </w:r>
          </w:p>
        </w:tc>
      </w:tr>
      <w:tr w:rsidR="00094655" w:rsidRPr="008303C9" w:rsidTr="00763AD8">
        <w:tc>
          <w:tcPr>
            <w:tcW w:w="2358" w:type="dxa"/>
          </w:tcPr>
          <w:p w:rsidR="00EE0A13" w:rsidRPr="00763AD8" w:rsidRDefault="00EE0A13" w:rsidP="003622A4">
            <w:pPr>
              <w:pStyle w:val="LMCCTextF10Pts3"/>
              <w:spacing w:before="60"/>
              <w:rPr>
                <w:rFonts w:eastAsia="MS Mincho"/>
                <w:b/>
                <w:lang w:val="en-US" w:eastAsia="ja-JP"/>
              </w:rPr>
            </w:pPr>
            <w:r w:rsidRPr="00763AD8">
              <w:rPr>
                <w:rFonts w:eastAsia="MS Mincho"/>
                <w:b/>
                <w:lang w:val="en-US" w:eastAsia="ja-JP"/>
              </w:rPr>
              <w:t>6.3 Site Specific Provisions</w:t>
            </w:r>
          </w:p>
        </w:tc>
        <w:tc>
          <w:tcPr>
            <w:tcW w:w="3562" w:type="dxa"/>
          </w:tcPr>
          <w:p w:rsidR="00EE0A13" w:rsidRPr="003622A4" w:rsidRDefault="00EE0A13" w:rsidP="003622A4">
            <w:pPr>
              <w:pStyle w:val="LMCCTextF10Pts3"/>
              <w:spacing w:before="60"/>
              <w:rPr>
                <w:rFonts w:eastAsia="MS Mincho"/>
                <w:lang w:val="en-US" w:eastAsia="ja-JP"/>
              </w:rPr>
            </w:pPr>
            <w:r w:rsidRPr="003622A4">
              <w:rPr>
                <w:rFonts w:eastAsia="MS Mincho"/>
                <w:lang w:val="en-US" w:eastAsia="ja-JP"/>
              </w:rPr>
              <w:t xml:space="preserve">Discourage unnecessarily restrictive </w:t>
            </w:r>
            <w:r w:rsidR="00E73F67" w:rsidRPr="003622A4">
              <w:rPr>
                <w:rFonts w:eastAsia="MS Mincho"/>
                <w:lang w:val="en-US" w:eastAsia="ja-JP"/>
              </w:rPr>
              <w:t>site-specific</w:t>
            </w:r>
            <w:r w:rsidRPr="003622A4">
              <w:rPr>
                <w:rFonts w:eastAsia="MS Mincho"/>
                <w:lang w:val="en-US" w:eastAsia="ja-JP"/>
              </w:rPr>
              <w:t xml:space="preserve"> planning controls.</w:t>
            </w:r>
          </w:p>
        </w:tc>
        <w:tc>
          <w:tcPr>
            <w:tcW w:w="3260" w:type="dxa"/>
            <w:gridSpan w:val="2"/>
          </w:tcPr>
          <w:p w:rsidR="00EE0A13" w:rsidRDefault="00C243D1" w:rsidP="00C243D1">
            <w:pPr>
              <w:spacing w:before="60" w:after="60"/>
              <w:rPr>
                <w:sz w:val="20"/>
                <w:szCs w:val="20"/>
              </w:rPr>
            </w:pPr>
            <w:r>
              <w:rPr>
                <w:sz w:val="20"/>
                <w:szCs w:val="20"/>
              </w:rPr>
              <w:t>A dwelling house is a permitted use in the RU1</w:t>
            </w:r>
            <w:r w:rsidR="00FB3771" w:rsidRPr="00FB3771">
              <w:rPr>
                <w:sz w:val="20"/>
                <w:szCs w:val="20"/>
              </w:rPr>
              <w:t xml:space="preserve"> zone</w:t>
            </w:r>
            <w:r w:rsidR="00742187">
              <w:rPr>
                <w:sz w:val="20"/>
                <w:szCs w:val="20"/>
              </w:rPr>
              <w:t>.  T</w:t>
            </w:r>
            <w:r w:rsidR="00FB3771" w:rsidRPr="00FB3771">
              <w:rPr>
                <w:sz w:val="20"/>
                <w:szCs w:val="20"/>
              </w:rPr>
              <w:t xml:space="preserve">he existing development standards </w:t>
            </w:r>
            <w:r>
              <w:rPr>
                <w:sz w:val="20"/>
                <w:szCs w:val="20"/>
              </w:rPr>
              <w:t>limit the entitlement for a dwelling</w:t>
            </w:r>
            <w:r w:rsidR="00742187">
              <w:rPr>
                <w:sz w:val="20"/>
                <w:szCs w:val="20"/>
              </w:rPr>
              <w:t xml:space="preserve"> on this lot</w:t>
            </w:r>
            <w:r>
              <w:rPr>
                <w:sz w:val="20"/>
                <w:szCs w:val="20"/>
              </w:rPr>
              <w:t>.  The preferred option for the LEP amendment is adding a new item to Schedule 1 Additional Permitted Uses.</w:t>
            </w:r>
          </w:p>
          <w:p w:rsidR="00C243D1" w:rsidRDefault="00C243D1" w:rsidP="00C243D1">
            <w:pPr>
              <w:spacing w:before="60" w:after="60"/>
              <w:rPr>
                <w:sz w:val="20"/>
                <w:szCs w:val="20"/>
              </w:rPr>
            </w:pPr>
          </w:p>
          <w:p w:rsidR="00C243D1" w:rsidRPr="00C243D1" w:rsidRDefault="00C243D1" w:rsidP="00C243D1">
            <w:pPr>
              <w:spacing w:before="60" w:after="60"/>
              <w:rPr>
                <w:b/>
                <w:bCs/>
                <w:sz w:val="20"/>
                <w:szCs w:val="20"/>
              </w:rPr>
            </w:pPr>
            <w:r w:rsidRPr="00C243D1">
              <w:rPr>
                <w:b/>
                <w:bCs/>
                <w:sz w:val="20"/>
                <w:szCs w:val="20"/>
              </w:rPr>
              <w:t>Consistent.</w:t>
            </w:r>
          </w:p>
        </w:tc>
      </w:tr>
      <w:tr w:rsidR="003622A4" w:rsidRPr="008303C9" w:rsidTr="00755869">
        <w:tc>
          <w:tcPr>
            <w:tcW w:w="9180" w:type="dxa"/>
            <w:gridSpan w:val="4"/>
            <w:shd w:val="clear" w:color="auto" w:fill="D9D9D9" w:themeFill="background1" w:themeFillShade="D9"/>
          </w:tcPr>
          <w:p w:rsidR="003622A4" w:rsidRPr="003622A4" w:rsidRDefault="003622A4" w:rsidP="003622A4">
            <w:pPr>
              <w:pStyle w:val="ListParagraph"/>
              <w:numPr>
                <w:ilvl w:val="0"/>
                <w:numId w:val="20"/>
              </w:numPr>
              <w:autoSpaceDE w:val="0"/>
              <w:autoSpaceDN w:val="0"/>
              <w:adjustRightInd w:val="0"/>
              <w:spacing w:before="120" w:after="120"/>
              <w:ind w:left="360"/>
              <w:contextualSpacing w:val="0"/>
              <w:rPr>
                <w:b/>
                <w:szCs w:val="22"/>
              </w:rPr>
            </w:pPr>
            <w:r w:rsidRPr="003622A4">
              <w:rPr>
                <w:b/>
                <w:szCs w:val="22"/>
              </w:rPr>
              <w:t>Metropolitan Planning</w:t>
            </w:r>
          </w:p>
        </w:tc>
      </w:tr>
      <w:tr w:rsidR="003622A4" w:rsidRPr="008303C9" w:rsidTr="00755869">
        <w:tc>
          <w:tcPr>
            <w:tcW w:w="9180" w:type="dxa"/>
            <w:gridSpan w:val="4"/>
          </w:tcPr>
          <w:p w:rsidR="003622A4" w:rsidRPr="003622A4" w:rsidRDefault="003622A4" w:rsidP="003622A4">
            <w:pPr>
              <w:spacing w:before="60" w:after="60"/>
              <w:rPr>
                <w:sz w:val="20"/>
                <w:szCs w:val="20"/>
              </w:rPr>
            </w:pPr>
            <w:r>
              <w:rPr>
                <w:sz w:val="20"/>
                <w:szCs w:val="20"/>
              </w:rPr>
              <w:t>Not Applicable</w:t>
            </w:r>
          </w:p>
        </w:tc>
      </w:tr>
    </w:tbl>
    <w:p w:rsidR="00937A4B" w:rsidRDefault="00937A4B" w:rsidP="00763AD8">
      <w:pPr>
        <w:rPr>
          <w:rFonts w:ascii="Arial" w:hAnsi="Arial" w:cs="Arial"/>
          <w:b/>
        </w:rPr>
      </w:pPr>
    </w:p>
    <w:p w:rsidR="00EE0A13" w:rsidRPr="008303C9" w:rsidRDefault="00EE0A13" w:rsidP="00763AD8">
      <w:pPr>
        <w:rPr>
          <w:rFonts w:ascii="Arial" w:hAnsi="Arial" w:cs="Arial"/>
          <w:b/>
        </w:rPr>
      </w:pPr>
      <w:r w:rsidRPr="008303C9">
        <w:rPr>
          <w:rFonts w:ascii="Arial" w:hAnsi="Arial" w:cs="Arial"/>
          <w:b/>
        </w:rPr>
        <w:t>Section C – Environmental, Social and Economic Impact</w:t>
      </w:r>
    </w:p>
    <w:p w:rsidR="00EE0A13" w:rsidRPr="008303C9" w:rsidRDefault="00EE0A13" w:rsidP="00EE0A13">
      <w:pPr>
        <w:numPr>
          <w:ilvl w:val="0"/>
          <w:numId w:val="1"/>
        </w:numPr>
        <w:tabs>
          <w:tab w:val="clear" w:pos="360"/>
          <w:tab w:val="left" w:pos="567"/>
        </w:tabs>
        <w:spacing w:before="120" w:after="120" w:line="240" w:lineRule="auto"/>
        <w:ind w:left="567" w:hanging="567"/>
        <w:rPr>
          <w:rFonts w:ascii="Arial" w:hAnsi="Arial" w:cs="Arial"/>
          <w:b/>
          <w:i/>
        </w:rPr>
      </w:pPr>
      <w:r w:rsidRPr="008303C9">
        <w:rPr>
          <w:rFonts w:ascii="Arial" w:hAnsi="Arial" w:cs="Arial"/>
          <w:b/>
          <w:i/>
        </w:rPr>
        <w:t>Is there any likelihood that critical habitat or threatened species, populations or ecological communities, or their habitats, will be adversely affected as a result of the proposal?</w:t>
      </w:r>
    </w:p>
    <w:p w:rsidR="00017FA4" w:rsidRDefault="0053048B" w:rsidP="00874D1D">
      <w:pPr>
        <w:tabs>
          <w:tab w:val="left" w:pos="567"/>
        </w:tabs>
        <w:rPr>
          <w:rFonts w:ascii="Arial" w:eastAsia="Times New Roman" w:hAnsi="Arial" w:cs="Arial"/>
          <w:lang w:eastAsia="en-AU"/>
        </w:rPr>
      </w:pPr>
      <w:r>
        <w:rPr>
          <w:rFonts w:ascii="Arial" w:eastAsia="Times New Roman" w:hAnsi="Arial" w:cs="Arial"/>
          <w:lang w:eastAsia="en-AU"/>
        </w:rPr>
        <w:t xml:space="preserve">There are existing sheds, stables and day yards constructed on the land, and the remaining area is pasture improved and divided into paddocks.  The site is currently </w:t>
      </w:r>
      <w:r w:rsidR="00017FA4">
        <w:rPr>
          <w:rFonts w:ascii="Arial" w:eastAsia="Times New Roman" w:hAnsi="Arial" w:cs="Arial"/>
          <w:lang w:eastAsia="en-AU"/>
        </w:rPr>
        <w:t>vacant,</w:t>
      </w:r>
      <w:r>
        <w:rPr>
          <w:rFonts w:ascii="Arial" w:eastAsia="Times New Roman" w:hAnsi="Arial" w:cs="Arial"/>
          <w:lang w:eastAsia="en-AU"/>
        </w:rPr>
        <w:t xml:space="preserve"> but the owner intends to establish a </w:t>
      </w:r>
      <w:r w:rsidR="00017FA4">
        <w:rPr>
          <w:rFonts w:ascii="Arial" w:eastAsia="Times New Roman" w:hAnsi="Arial" w:cs="Arial"/>
          <w:lang w:eastAsia="en-AU"/>
        </w:rPr>
        <w:t>racehorse</w:t>
      </w:r>
      <w:r>
        <w:rPr>
          <w:rFonts w:ascii="Arial" w:eastAsia="Times New Roman" w:hAnsi="Arial" w:cs="Arial"/>
          <w:lang w:eastAsia="en-AU"/>
        </w:rPr>
        <w:t xml:space="preserve"> training facility </w:t>
      </w:r>
      <w:r w:rsidR="00017FA4">
        <w:rPr>
          <w:rFonts w:ascii="Arial" w:eastAsia="Times New Roman" w:hAnsi="Arial" w:cs="Arial"/>
          <w:lang w:eastAsia="en-AU"/>
        </w:rPr>
        <w:t xml:space="preserve">on the property </w:t>
      </w:r>
      <w:r>
        <w:rPr>
          <w:rFonts w:ascii="Arial" w:eastAsia="Times New Roman" w:hAnsi="Arial" w:cs="Arial"/>
          <w:lang w:eastAsia="en-AU"/>
        </w:rPr>
        <w:t>and has identified the need for someone to live on site to</w:t>
      </w:r>
      <w:r w:rsidR="00017FA4">
        <w:rPr>
          <w:rFonts w:ascii="Arial" w:eastAsia="Times New Roman" w:hAnsi="Arial" w:cs="Arial"/>
          <w:lang w:eastAsia="en-AU"/>
        </w:rPr>
        <w:t>:</w:t>
      </w:r>
    </w:p>
    <w:p w:rsidR="00017FA4" w:rsidRPr="00017FA4" w:rsidRDefault="0053048B" w:rsidP="00017FA4">
      <w:pPr>
        <w:pStyle w:val="ListParagraph"/>
        <w:numPr>
          <w:ilvl w:val="0"/>
          <w:numId w:val="41"/>
        </w:numPr>
        <w:tabs>
          <w:tab w:val="left" w:pos="567"/>
        </w:tabs>
        <w:rPr>
          <w:rFonts w:cs="Arial"/>
        </w:rPr>
      </w:pPr>
      <w:r w:rsidRPr="00017FA4">
        <w:rPr>
          <w:rFonts w:cs="Arial"/>
        </w:rPr>
        <w:lastRenderedPageBreak/>
        <w:t xml:space="preserve">monitor horses, </w:t>
      </w:r>
      <w:r w:rsidR="00017FA4" w:rsidRPr="00017FA4">
        <w:rPr>
          <w:rFonts w:cs="Arial"/>
        </w:rPr>
        <w:t>and</w:t>
      </w:r>
    </w:p>
    <w:p w:rsidR="00CC292F" w:rsidRDefault="0053048B" w:rsidP="00017FA4">
      <w:pPr>
        <w:pStyle w:val="ListParagraph"/>
        <w:numPr>
          <w:ilvl w:val="0"/>
          <w:numId w:val="41"/>
        </w:numPr>
        <w:tabs>
          <w:tab w:val="left" w:pos="567"/>
        </w:tabs>
        <w:rPr>
          <w:rFonts w:cs="Arial"/>
        </w:rPr>
      </w:pPr>
      <w:r w:rsidRPr="00017FA4">
        <w:rPr>
          <w:rFonts w:cs="Arial"/>
        </w:rPr>
        <w:t xml:space="preserve">complete regular feeding, training and </w:t>
      </w:r>
      <w:r w:rsidR="00017FA4" w:rsidRPr="00017FA4">
        <w:rPr>
          <w:rFonts w:cs="Arial"/>
        </w:rPr>
        <w:t>health care regimes</w:t>
      </w:r>
      <w:r w:rsidRPr="00017FA4">
        <w:rPr>
          <w:rFonts w:cs="Arial"/>
        </w:rPr>
        <w:t>.</w:t>
      </w:r>
    </w:p>
    <w:p w:rsidR="00017FA4" w:rsidRPr="00017FA4" w:rsidRDefault="00017FA4" w:rsidP="00017FA4">
      <w:pPr>
        <w:tabs>
          <w:tab w:val="left" w:pos="567"/>
        </w:tabs>
        <w:rPr>
          <w:rFonts w:cs="Arial"/>
        </w:rPr>
      </w:pPr>
    </w:p>
    <w:p w:rsidR="002F5BBF" w:rsidRPr="008303C9" w:rsidRDefault="002F5BBF" w:rsidP="00B55C89">
      <w:pPr>
        <w:autoSpaceDE w:val="0"/>
        <w:autoSpaceDN w:val="0"/>
        <w:adjustRightInd w:val="0"/>
        <w:jc w:val="both"/>
        <w:rPr>
          <w:rFonts w:ascii="Arial" w:eastAsia="Times New Roman" w:hAnsi="Arial" w:cs="Arial"/>
          <w:lang w:eastAsia="en-AU"/>
        </w:rPr>
      </w:pPr>
      <w:r w:rsidRPr="00001CAB">
        <w:rPr>
          <w:rFonts w:ascii="Arial" w:hAnsi="Arial" w:cs="Arial"/>
        </w:rPr>
        <w:t>The subject land is</w:t>
      </w:r>
      <w:r w:rsidR="00742187">
        <w:rPr>
          <w:rFonts w:ascii="Arial" w:hAnsi="Arial" w:cs="Arial"/>
        </w:rPr>
        <w:t xml:space="preserve"> not</w:t>
      </w:r>
      <w:r w:rsidRPr="00001CAB">
        <w:rPr>
          <w:rFonts w:ascii="Arial" w:hAnsi="Arial" w:cs="Arial"/>
        </w:rPr>
        <w:t xml:space="preserve"> identified on Council’s Terrestrial Biodiversity Mapping as containing a ‘biodiversity’</w:t>
      </w:r>
      <w:r w:rsidR="00C53D17">
        <w:rPr>
          <w:rFonts w:ascii="Arial" w:hAnsi="Arial" w:cs="Arial"/>
        </w:rPr>
        <w:t xml:space="preserve">.  </w:t>
      </w:r>
      <w:r w:rsidR="00B55C89">
        <w:rPr>
          <w:rFonts w:ascii="Arial" w:hAnsi="Arial" w:cs="Arial"/>
        </w:rPr>
        <w:t xml:space="preserve">The land is not identified as containing </w:t>
      </w:r>
      <w:r w:rsidR="00C53D17">
        <w:rPr>
          <w:rFonts w:ascii="Arial" w:hAnsi="Arial" w:cs="Arial"/>
        </w:rPr>
        <w:t>Koala</w:t>
      </w:r>
      <w:r w:rsidR="00B55C89">
        <w:rPr>
          <w:rFonts w:ascii="Arial" w:hAnsi="Arial" w:cs="Arial"/>
        </w:rPr>
        <w:t xml:space="preserve"> habitat or </w:t>
      </w:r>
      <w:r w:rsidR="00017FA4">
        <w:rPr>
          <w:rFonts w:ascii="Arial" w:hAnsi="Arial" w:cs="Arial"/>
        </w:rPr>
        <w:t>populations</w:t>
      </w:r>
      <w:r w:rsidR="00B55C89">
        <w:rPr>
          <w:rFonts w:ascii="Arial" w:hAnsi="Arial" w:cs="Arial"/>
        </w:rPr>
        <w:t>.</w:t>
      </w:r>
    </w:p>
    <w:p w:rsidR="00EE0A13" w:rsidRPr="008303C9" w:rsidRDefault="00EE0A13" w:rsidP="00EE0A13">
      <w:pPr>
        <w:numPr>
          <w:ilvl w:val="0"/>
          <w:numId w:val="1"/>
        </w:numPr>
        <w:tabs>
          <w:tab w:val="clear" w:pos="360"/>
          <w:tab w:val="left" w:pos="567"/>
        </w:tabs>
        <w:spacing w:before="120" w:after="120" w:line="240" w:lineRule="auto"/>
        <w:ind w:left="567" w:hanging="567"/>
        <w:rPr>
          <w:rFonts w:ascii="Arial" w:hAnsi="Arial" w:cs="Arial"/>
          <w:b/>
          <w:i/>
        </w:rPr>
      </w:pPr>
      <w:r w:rsidRPr="008303C9">
        <w:rPr>
          <w:rFonts w:ascii="Arial" w:hAnsi="Arial" w:cs="Arial"/>
          <w:b/>
          <w:i/>
        </w:rPr>
        <w:t>Are there any other likely environmental effects as a result of the planning proposal and how are they proposed to be managed</w:t>
      </w:r>
      <w:bookmarkStart w:id="5" w:name="PP14"/>
      <w:r w:rsidRPr="008303C9">
        <w:rPr>
          <w:rFonts w:ascii="Arial" w:hAnsi="Arial" w:cs="Arial"/>
        </w:rPr>
        <w:t xml:space="preserve"> </w:t>
      </w:r>
    </w:p>
    <w:bookmarkEnd w:id="5"/>
    <w:p w:rsidR="002F5BBF" w:rsidRPr="00874D1D" w:rsidRDefault="002F5BBF" w:rsidP="002F5BBF">
      <w:pPr>
        <w:autoSpaceDE w:val="0"/>
        <w:autoSpaceDN w:val="0"/>
        <w:adjustRightInd w:val="0"/>
        <w:jc w:val="both"/>
        <w:rPr>
          <w:rFonts w:ascii="Arial" w:hAnsi="Arial" w:cs="Arial"/>
        </w:rPr>
      </w:pPr>
      <w:r w:rsidRPr="00874D1D">
        <w:rPr>
          <w:rFonts w:ascii="Arial" w:hAnsi="Arial" w:cs="Arial"/>
        </w:rPr>
        <w:t>The subject site is flood affected land.</w:t>
      </w:r>
      <w:r w:rsidR="00412FFA">
        <w:rPr>
          <w:rFonts w:ascii="Arial" w:hAnsi="Arial" w:cs="Arial"/>
        </w:rPr>
        <w:t xml:space="preserve">  </w:t>
      </w:r>
      <w:r w:rsidR="00AE6653">
        <w:rPr>
          <w:rFonts w:ascii="Arial" w:hAnsi="Arial" w:cs="Arial"/>
        </w:rPr>
        <w:t>See Map 5 for details.</w:t>
      </w:r>
    </w:p>
    <w:p w:rsidR="00AE6653" w:rsidRPr="00AE6653" w:rsidRDefault="00AE6653" w:rsidP="00AE6653">
      <w:pPr>
        <w:autoSpaceDE w:val="0"/>
        <w:autoSpaceDN w:val="0"/>
        <w:adjustRightInd w:val="0"/>
        <w:jc w:val="both"/>
        <w:rPr>
          <w:rFonts w:ascii="Arial" w:hAnsi="Arial" w:cs="Arial"/>
          <w:bCs/>
        </w:rPr>
      </w:pPr>
      <w:r w:rsidRPr="00AE6653">
        <w:rPr>
          <w:rFonts w:ascii="Arial" w:hAnsi="Arial" w:cs="Arial"/>
          <w:bCs/>
        </w:rPr>
        <w:t>Any future dwelling will be required to be constructed to the appropriate flood planning level. There are numerous other dwellings in the immediate vicinity of the subject allotment.</w:t>
      </w:r>
    </w:p>
    <w:p w:rsidR="00AE6653" w:rsidRPr="00AE6653" w:rsidRDefault="00AE6653" w:rsidP="00AE6653">
      <w:pPr>
        <w:autoSpaceDE w:val="0"/>
        <w:autoSpaceDN w:val="0"/>
        <w:adjustRightInd w:val="0"/>
        <w:jc w:val="both"/>
        <w:rPr>
          <w:rFonts w:ascii="Arial" w:hAnsi="Arial" w:cs="Arial"/>
        </w:rPr>
      </w:pPr>
      <w:r>
        <w:rPr>
          <w:rFonts w:ascii="Arial" w:hAnsi="Arial" w:cs="Arial"/>
        </w:rPr>
        <w:t>Co</w:t>
      </w:r>
      <w:r w:rsidRPr="00AE6653">
        <w:rPr>
          <w:rFonts w:ascii="Arial" w:hAnsi="Arial" w:cs="Arial"/>
        </w:rPr>
        <w:t xml:space="preserve">nsultation with SES should be </w:t>
      </w:r>
      <w:r>
        <w:rPr>
          <w:rFonts w:ascii="Arial" w:hAnsi="Arial" w:cs="Arial"/>
        </w:rPr>
        <w:t>required</w:t>
      </w:r>
      <w:r w:rsidRPr="00AE6653">
        <w:rPr>
          <w:rFonts w:ascii="Arial" w:hAnsi="Arial" w:cs="Arial"/>
        </w:rPr>
        <w:t xml:space="preserve"> in the Gateway Determination.</w:t>
      </w:r>
    </w:p>
    <w:p w:rsidR="002F5BBF" w:rsidRPr="00874D1D" w:rsidRDefault="002F5BBF" w:rsidP="002F5BBF">
      <w:pPr>
        <w:autoSpaceDE w:val="0"/>
        <w:autoSpaceDN w:val="0"/>
        <w:adjustRightInd w:val="0"/>
        <w:jc w:val="both"/>
        <w:rPr>
          <w:rFonts w:ascii="Arial" w:hAnsi="Arial" w:cs="Arial"/>
        </w:rPr>
      </w:pPr>
      <w:r w:rsidRPr="00763AD8">
        <w:rPr>
          <w:rFonts w:ascii="Arial" w:hAnsi="Arial" w:cs="Arial"/>
        </w:rPr>
        <w:t xml:space="preserve">The site </w:t>
      </w:r>
      <w:r w:rsidR="00B55C89">
        <w:rPr>
          <w:rFonts w:ascii="Arial" w:hAnsi="Arial" w:cs="Arial"/>
        </w:rPr>
        <w:t>does not</w:t>
      </w:r>
      <w:r w:rsidRPr="00763AD8">
        <w:rPr>
          <w:rFonts w:ascii="Arial" w:hAnsi="Arial" w:cs="Arial"/>
        </w:rPr>
        <w:t xml:space="preserve"> contain bushfire prone vegetation.</w:t>
      </w:r>
      <w:r w:rsidR="005F37E1" w:rsidRPr="00763AD8">
        <w:rPr>
          <w:rFonts w:ascii="Arial" w:hAnsi="Arial" w:cs="Arial"/>
        </w:rPr>
        <w:t xml:space="preserve"> </w:t>
      </w:r>
      <w:r w:rsidRPr="00763AD8">
        <w:rPr>
          <w:rFonts w:ascii="Arial" w:hAnsi="Arial" w:cs="Arial"/>
        </w:rPr>
        <w:t xml:space="preserve"> </w:t>
      </w:r>
    </w:p>
    <w:p w:rsidR="00EE0A13" w:rsidRPr="008303C9" w:rsidRDefault="00EE0A13" w:rsidP="00EE0A13">
      <w:pPr>
        <w:numPr>
          <w:ilvl w:val="0"/>
          <w:numId w:val="1"/>
        </w:numPr>
        <w:tabs>
          <w:tab w:val="clear" w:pos="360"/>
          <w:tab w:val="left" w:pos="567"/>
        </w:tabs>
        <w:spacing w:before="120" w:after="120" w:line="240" w:lineRule="auto"/>
        <w:ind w:left="567" w:hanging="567"/>
        <w:rPr>
          <w:rFonts w:ascii="Arial" w:hAnsi="Arial" w:cs="Arial"/>
          <w:b/>
          <w:i/>
        </w:rPr>
      </w:pPr>
      <w:r w:rsidRPr="008303C9">
        <w:rPr>
          <w:rFonts w:ascii="Arial" w:hAnsi="Arial" w:cs="Arial"/>
          <w:b/>
          <w:i/>
        </w:rPr>
        <w:t>How has the planning proposal adequately addressed any social and economic effects?</w:t>
      </w:r>
    </w:p>
    <w:p w:rsidR="00017FA4" w:rsidRDefault="002F5BBF" w:rsidP="00C53D17">
      <w:pPr>
        <w:autoSpaceDE w:val="0"/>
        <w:autoSpaceDN w:val="0"/>
        <w:adjustRightInd w:val="0"/>
        <w:jc w:val="both"/>
        <w:rPr>
          <w:rFonts w:ascii="Arial" w:hAnsi="Arial" w:cs="Arial"/>
        </w:rPr>
      </w:pPr>
      <w:r w:rsidRPr="00874D1D">
        <w:rPr>
          <w:rFonts w:ascii="Arial" w:hAnsi="Arial" w:cs="Arial"/>
        </w:rPr>
        <w:t>It is unlikely that there would be any adverse impacts in terms of either social or economic associated with the planning proposal.</w:t>
      </w:r>
      <w:r w:rsidR="00C53D17">
        <w:rPr>
          <w:rFonts w:ascii="Arial" w:hAnsi="Arial" w:cs="Arial"/>
        </w:rPr>
        <w:t xml:space="preserve"> </w:t>
      </w:r>
      <w:r w:rsidR="00017FA4">
        <w:rPr>
          <w:rFonts w:ascii="Arial" w:hAnsi="Arial" w:cs="Arial"/>
        </w:rPr>
        <w:t>A dwelling would improve the ability of the site to operate as a racehorse training facility.</w:t>
      </w:r>
    </w:p>
    <w:p w:rsidR="00EE0A13" w:rsidRPr="00874D1D" w:rsidRDefault="00C53D17" w:rsidP="00C53D17">
      <w:pPr>
        <w:autoSpaceDE w:val="0"/>
        <w:autoSpaceDN w:val="0"/>
        <w:adjustRightInd w:val="0"/>
        <w:jc w:val="both"/>
        <w:rPr>
          <w:rFonts w:ascii="Arial" w:hAnsi="Arial" w:cs="Arial"/>
          <w:b/>
        </w:rPr>
      </w:pPr>
      <w:r>
        <w:rPr>
          <w:rFonts w:ascii="Arial" w:hAnsi="Arial" w:cs="Arial"/>
          <w:b/>
        </w:rPr>
        <w:t>S</w:t>
      </w:r>
      <w:r w:rsidR="00EE0A13" w:rsidRPr="00874D1D">
        <w:rPr>
          <w:rFonts w:ascii="Arial" w:hAnsi="Arial" w:cs="Arial"/>
          <w:b/>
        </w:rPr>
        <w:t>ection D – State and Commonwealth Interests</w:t>
      </w:r>
    </w:p>
    <w:p w:rsidR="00EE0A13" w:rsidRPr="00874D1D" w:rsidRDefault="00EE0A13" w:rsidP="00EE0A13">
      <w:pPr>
        <w:numPr>
          <w:ilvl w:val="0"/>
          <w:numId w:val="1"/>
        </w:numPr>
        <w:tabs>
          <w:tab w:val="clear" w:pos="360"/>
          <w:tab w:val="left" w:pos="567"/>
        </w:tabs>
        <w:spacing w:before="120" w:after="120" w:line="240" w:lineRule="auto"/>
        <w:ind w:left="567" w:hanging="567"/>
        <w:rPr>
          <w:rFonts w:ascii="Arial" w:hAnsi="Arial" w:cs="Arial"/>
          <w:b/>
          <w:i/>
        </w:rPr>
      </w:pPr>
      <w:r w:rsidRPr="00874D1D">
        <w:rPr>
          <w:rFonts w:ascii="Arial" w:hAnsi="Arial" w:cs="Arial"/>
          <w:b/>
          <w:i/>
        </w:rPr>
        <w:t>Is there adequate public infrastructure for the planning proposal</w:t>
      </w:r>
      <w:bookmarkStart w:id="6" w:name="PP16"/>
    </w:p>
    <w:bookmarkEnd w:id="6"/>
    <w:p w:rsidR="002F5BBF" w:rsidRPr="00874D1D" w:rsidRDefault="00017FA4" w:rsidP="00874D1D">
      <w:pPr>
        <w:tabs>
          <w:tab w:val="left" w:pos="567"/>
        </w:tabs>
        <w:spacing w:line="271" w:lineRule="auto"/>
        <w:jc w:val="both"/>
        <w:rPr>
          <w:rFonts w:ascii="Arial" w:hAnsi="Arial" w:cs="Arial"/>
        </w:rPr>
      </w:pPr>
      <w:r>
        <w:rPr>
          <w:rFonts w:ascii="Arial" w:hAnsi="Arial" w:cs="Arial"/>
        </w:rPr>
        <w:t>This is an existing lot</w:t>
      </w:r>
      <w:r w:rsidR="00AE6653">
        <w:rPr>
          <w:rFonts w:ascii="Arial" w:hAnsi="Arial" w:cs="Arial"/>
        </w:rPr>
        <w:t xml:space="preserve"> amongst several other small rural lots containing dwellings.  Infrastructure is already available in the area. </w:t>
      </w:r>
      <w:r>
        <w:rPr>
          <w:rFonts w:ascii="Arial" w:hAnsi="Arial" w:cs="Arial"/>
        </w:rPr>
        <w:t xml:space="preserve"> </w:t>
      </w:r>
    </w:p>
    <w:p w:rsidR="002F5BBF" w:rsidRPr="00763AD8" w:rsidRDefault="002F5BBF" w:rsidP="002F5BBF">
      <w:pPr>
        <w:tabs>
          <w:tab w:val="left" w:pos="567"/>
        </w:tabs>
        <w:spacing w:before="120" w:after="120" w:line="240" w:lineRule="auto"/>
        <w:rPr>
          <w:rFonts w:ascii="Arial" w:hAnsi="Arial" w:cs="Arial"/>
          <w:b/>
          <w:i/>
        </w:rPr>
      </w:pPr>
    </w:p>
    <w:p w:rsidR="00EE0A13" w:rsidRPr="00763AD8" w:rsidRDefault="00EE0A13" w:rsidP="00EE0A13">
      <w:pPr>
        <w:numPr>
          <w:ilvl w:val="0"/>
          <w:numId w:val="1"/>
        </w:numPr>
        <w:tabs>
          <w:tab w:val="clear" w:pos="360"/>
          <w:tab w:val="left" w:pos="567"/>
        </w:tabs>
        <w:spacing w:before="120" w:after="120" w:line="240" w:lineRule="auto"/>
        <w:ind w:left="567" w:hanging="567"/>
        <w:rPr>
          <w:rFonts w:ascii="Arial" w:hAnsi="Arial" w:cs="Arial"/>
          <w:b/>
          <w:i/>
        </w:rPr>
      </w:pPr>
      <w:r w:rsidRPr="00763AD8">
        <w:rPr>
          <w:rFonts w:ascii="Arial" w:hAnsi="Arial" w:cs="Arial"/>
          <w:b/>
          <w:i/>
        </w:rPr>
        <w:t>What are the views of State and Commonwealth public authorities consulted in accordance with the Gateway determination?</w:t>
      </w:r>
    </w:p>
    <w:p w:rsidR="008B0A04" w:rsidRPr="00C53D17" w:rsidRDefault="00C53D17" w:rsidP="00C53D17">
      <w:pPr>
        <w:spacing w:before="240"/>
        <w:jc w:val="both"/>
        <w:rPr>
          <w:rFonts w:ascii="Arial" w:hAnsi="Arial" w:cs="Arial"/>
        </w:rPr>
      </w:pPr>
      <w:r w:rsidRPr="00C53D17">
        <w:rPr>
          <w:rFonts w:ascii="Arial" w:hAnsi="Arial" w:cs="Arial"/>
        </w:rPr>
        <w:t>Determination not yet issued</w:t>
      </w:r>
    </w:p>
    <w:p w:rsidR="00D41C78" w:rsidRDefault="00D41C78" w:rsidP="00CC292F">
      <w:pPr>
        <w:spacing w:before="120" w:after="120"/>
        <w:ind w:left="567"/>
        <w:outlineLvl w:val="0"/>
        <w:rPr>
          <w:rFonts w:ascii="Arial" w:hAnsi="Arial" w:cs="Arial"/>
        </w:rPr>
      </w:pPr>
    </w:p>
    <w:p w:rsidR="00755869" w:rsidRDefault="00755869">
      <w:pPr>
        <w:rPr>
          <w:rFonts w:ascii="Arial" w:hAnsi="Arial" w:cs="Arial"/>
          <w:b/>
        </w:rPr>
      </w:pPr>
    </w:p>
    <w:p w:rsidR="002E2D9D" w:rsidRDefault="002E2D9D">
      <w:pPr>
        <w:rPr>
          <w:rFonts w:ascii="Arial" w:hAnsi="Arial" w:cs="Arial"/>
          <w:b/>
        </w:rPr>
      </w:pPr>
      <w:r>
        <w:rPr>
          <w:rFonts w:ascii="Arial" w:hAnsi="Arial" w:cs="Arial"/>
          <w:b/>
        </w:rPr>
        <w:br w:type="page"/>
      </w:r>
    </w:p>
    <w:p w:rsidR="00EE0A13" w:rsidRPr="008303C9" w:rsidRDefault="00EE0A13" w:rsidP="00EE0A13">
      <w:pPr>
        <w:spacing w:before="120" w:after="120"/>
        <w:outlineLvl w:val="0"/>
        <w:rPr>
          <w:rFonts w:ascii="Arial" w:hAnsi="Arial" w:cs="Arial"/>
          <w:b/>
        </w:rPr>
      </w:pPr>
      <w:r w:rsidRPr="008303C9">
        <w:rPr>
          <w:rFonts w:ascii="Arial" w:hAnsi="Arial" w:cs="Arial"/>
          <w:b/>
        </w:rPr>
        <w:lastRenderedPageBreak/>
        <w:t>Part 4 – MAPPING</w:t>
      </w:r>
    </w:p>
    <w:p w:rsidR="0034183C" w:rsidRDefault="0034183C" w:rsidP="00532B1F">
      <w:pPr>
        <w:rPr>
          <w:rFonts w:ascii="Arial" w:hAnsi="Arial" w:cs="Arial"/>
          <w:b/>
        </w:rPr>
      </w:pPr>
    </w:p>
    <w:p w:rsidR="00172826" w:rsidRDefault="00172826" w:rsidP="00532B1F">
      <w:pPr>
        <w:rPr>
          <w:rFonts w:ascii="Arial" w:hAnsi="Arial" w:cs="Arial"/>
          <w:b/>
        </w:rPr>
      </w:pPr>
      <w:r>
        <w:rPr>
          <w:rFonts w:ascii="Arial" w:hAnsi="Arial" w:cs="Arial"/>
          <w:b/>
        </w:rPr>
        <w:t>Map 1</w:t>
      </w:r>
      <w:r w:rsidRPr="00172826">
        <w:rPr>
          <w:rFonts w:ascii="Arial" w:hAnsi="Arial" w:cs="Arial"/>
          <w:b/>
        </w:rPr>
        <w:t xml:space="preserve"> – </w:t>
      </w:r>
      <w:r>
        <w:rPr>
          <w:rFonts w:ascii="Arial" w:hAnsi="Arial" w:cs="Arial"/>
          <w:b/>
        </w:rPr>
        <w:t>Locality</w:t>
      </w:r>
    </w:p>
    <w:p w:rsidR="008B0A04" w:rsidRDefault="008B0A04" w:rsidP="00532B1F">
      <w:pPr>
        <w:rPr>
          <w:noProof/>
        </w:rPr>
      </w:pPr>
    </w:p>
    <w:p w:rsidR="00172826" w:rsidRDefault="008B0A04" w:rsidP="00532B1F">
      <w:pPr>
        <w:rPr>
          <w:rFonts w:ascii="Arial" w:hAnsi="Arial" w:cs="Arial"/>
          <w:b/>
        </w:rPr>
      </w:pP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2393004</wp:posOffset>
                </wp:positionH>
                <wp:positionV relativeFrom="paragraph">
                  <wp:posOffset>2610985</wp:posOffset>
                </wp:positionV>
                <wp:extent cx="84307" cy="199930"/>
                <wp:effectExtent l="19050" t="0" r="11430" b="0"/>
                <wp:wrapNone/>
                <wp:docPr id="25" name="Text Box 25"/>
                <wp:cNvGraphicFramePr/>
                <a:graphic xmlns:a="http://schemas.openxmlformats.org/drawingml/2006/main">
                  <a:graphicData uri="http://schemas.microsoft.com/office/word/2010/wordprocessingShape">
                    <wps:wsp>
                      <wps:cNvSpPr txBox="1"/>
                      <wps:spPr>
                        <a:xfrm>
                          <a:off x="0" y="0"/>
                          <a:ext cx="84307" cy="199930"/>
                        </a:xfrm>
                        <a:prstGeom prst="rect">
                          <a:avLst/>
                        </a:prstGeom>
                        <a:noFill/>
                        <a:ln w="6350">
                          <a:noFill/>
                        </a:ln>
                      </wps:spPr>
                      <wps:txbx>
                        <w:txbxContent>
                          <w:p w:rsidR="00742187" w:rsidRPr="008B0A04" w:rsidRDefault="0074218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88.45pt;margin-top:205.6pt;width:6.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" filled="f" stroked="f" strokeweight=".5pt">
                <v:textbox>
                  <w:txbxContent>
                    <w:p w:rsidR="00742187" w:rsidRPr="008B0A04" w:rsidRDefault="00742187">
                      <w:pPr>
                        <w:rPr>
                          <w:color w:val="FFFFFF" w:themeColor="background1"/>
                        </w:rPr>
                      </w:pPr>
                    </w:p>
                  </w:txbxContent>
                </v:textbox>
              </v:shape>
            </w:pict>
          </mc:Fallback>
        </mc:AlternateContent>
      </w:r>
      <w:r w:rsidR="00AE6653">
        <w:rPr>
          <w:rFonts w:ascii="Arial" w:hAnsi="Arial" w:cs="Arial"/>
          <w:b/>
          <w:noProof/>
        </w:rPr>
        <w:drawing>
          <wp:inline distT="0" distB="0" distL="0" distR="0" wp14:anchorId="768C59E3">
            <wp:extent cx="552450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267200"/>
                    </a:xfrm>
                    <a:prstGeom prst="rect">
                      <a:avLst/>
                    </a:prstGeom>
                    <a:noFill/>
                  </pic:spPr>
                </pic:pic>
              </a:graphicData>
            </a:graphic>
          </wp:inline>
        </w:drawing>
      </w:r>
    </w:p>
    <w:p w:rsidR="00414612" w:rsidRDefault="00414612" w:rsidP="003E4AC3">
      <w:pPr>
        <w:rPr>
          <w:rFonts w:ascii="Arial" w:hAnsi="Arial" w:cs="Arial"/>
          <w:b/>
        </w:rPr>
      </w:pPr>
      <w:bookmarkStart w:id="7" w:name="_Toc389570892"/>
      <w:bookmarkStart w:id="8" w:name="_Toc391027313"/>
    </w:p>
    <w:p w:rsidR="00414612" w:rsidRDefault="00414612" w:rsidP="003E4AC3">
      <w:pPr>
        <w:rPr>
          <w:rFonts w:ascii="Arial" w:hAnsi="Arial" w:cs="Arial"/>
          <w:b/>
        </w:rPr>
      </w:pPr>
    </w:p>
    <w:p w:rsidR="00414612" w:rsidRDefault="00414612" w:rsidP="003E4AC3">
      <w:pPr>
        <w:rPr>
          <w:rFonts w:ascii="Arial" w:hAnsi="Arial" w:cs="Arial"/>
          <w:b/>
        </w:rPr>
      </w:pPr>
    </w:p>
    <w:p w:rsidR="00414612" w:rsidRDefault="00414612" w:rsidP="003E4AC3">
      <w:pPr>
        <w:rPr>
          <w:rFonts w:ascii="Arial" w:hAnsi="Arial" w:cs="Arial"/>
          <w:b/>
        </w:rPr>
      </w:pPr>
    </w:p>
    <w:p w:rsidR="00414612" w:rsidRDefault="00414612" w:rsidP="003E4AC3">
      <w:pPr>
        <w:rPr>
          <w:rFonts w:ascii="Arial" w:hAnsi="Arial" w:cs="Arial"/>
          <w:b/>
        </w:rPr>
      </w:pPr>
    </w:p>
    <w:p w:rsidR="00414612" w:rsidRDefault="00414612" w:rsidP="003E4AC3">
      <w:pPr>
        <w:rPr>
          <w:rFonts w:ascii="Arial" w:hAnsi="Arial" w:cs="Arial"/>
          <w:b/>
        </w:rPr>
      </w:pPr>
    </w:p>
    <w:p w:rsidR="00414612" w:rsidRDefault="00414612" w:rsidP="003E4AC3">
      <w:pPr>
        <w:rPr>
          <w:rFonts w:ascii="Arial" w:hAnsi="Arial" w:cs="Arial"/>
          <w:b/>
        </w:rPr>
      </w:pPr>
    </w:p>
    <w:p w:rsidR="00414612" w:rsidRDefault="00414612" w:rsidP="003E4AC3">
      <w:pPr>
        <w:rPr>
          <w:rFonts w:ascii="Arial" w:hAnsi="Arial" w:cs="Arial"/>
          <w:b/>
        </w:rPr>
      </w:pPr>
    </w:p>
    <w:p w:rsidR="00414612" w:rsidRDefault="00414612" w:rsidP="003E4AC3">
      <w:pPr>
        <w:rPr>
          <w:rFonts w:ascii="Arial" w:hAnsi="Arial" w:cs="Arial"/>
          <w:b/>
        </w:rPr>
      </w:pPr>
    </w:p>
    <w:p w:rsidR="00414612" w:rsidRDefault="00414612" w:rsidP="003E4AC3">
      <w:pPr>
        <w:rPr>
          <w:rFonts w:ascii="Arial" w:hAnsi="Arial" w:cs="Arial"/>
          <w:b/>
        </w:rPr>
      </w:pPr>
    </w:p>
    <w:p w:rsidR="003E4AC3" w:rsidRPr="002E2D9D" w:rsidRDefault="00414612" w:rsidP="003E4AC3">
      <w:pPr>
        <w:rPr>
          <w:rFonts w:ascii="Arial" w:hAnsi="Arial" w:cs="Arial"/>
          <w:b/>
        </w:rPr>
      </w:pPr>
      <w:r>
        <w:rPr>
          <w:rFonts w:ascii="Arial" w:hAnsi="Arial" w:cs="Arial"/>
          <w:b/>
        </w:rPr>
        <w:lastRenderedPageBreak/>
        <w:t xml:space="preserve">Map 2 - </w:t>
      </w:r>
      <w:r w:rsidR="003E4AC3" w:rsidRPr="002E2D9D">
        <w:rPr>
          <w:rFonts w:ascii="Arial" w:hAnsi="Arial" w:cs="Arial"/>
          <w:b/>
        </w:rPr>
        <w:t>Site Identification Map</w:t>
      </w:r>
      <w:bookmarkEnd w:id="7"/>
      <w:bookmarkEnd w:id="8"/>
    </w:p>
    <w:p w:rsidR="003E4AC3" w:rsidRPr="00082354" w:rsidRDefault="00E41D0A" w:rsidP="003E4AC3">
      <w:r>
        <w:rPr>
          <w:noProof/>
        </w:rPr>
        <w:drawing>
          <wp:inline distT="0" distB="0" distL="0" distR="0" wp14:anchorId="1C60D110">
            <wp:extent cx="4267200"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4133850"/>
                    </a:xfrm>
                    <a:prstGeom prst="rect">
                      <a:avLst/>
                    </a:prstGeom>
                    <a:noFill/>
                  </pic:spPr>
                </pic:pic>
              </a:graphicData>
            </a:graphic>
          </wp:inline>
        </w:drawing>
      </w:r>
    </w:p>
    <w:p w:rsidR="003E4AC3" w:rsidRDefault="003E4AC3" w:rsidP="0034183C">
      <w:pPr>
        <w:autoSpaceDE w:val="0"/>
        <w:autoSpaceDN w:val="0"/>
        <w:adjustRightInd w:val="0"/>
      </w:pPr>
    </w:p>
    <w:p w:rsidR="003E4AC3" w:rsidRDefault="003E4AC3" w:rsidP="003E4AC3">
      <w:pPr>
        <w:pStyle w:val="Heading2"/>
      </w:pPr>
    </w:p>
    <w:p w:rsidR="003E4AC3" w:rsidRDefault="003E4AC3" w:rsidP="003E4AC3">
      <w:pPr>
        <w:pStyle w:val="Heading2"/>
      </w:pPr>
    </w:p>
    <w:p w:rsidR="003E4AC3" w:rsidRDefault="003E4AC3" w:rsidP="003E4AC3"/>
    <w:p w:rsidR="003E4AC3" w:rsidRDefault="003E4AC3" w:rsidP="003E4AC3"/>
    <w:p w:rsidR="003E4AC3" w:rsidRDefault="003E4AC3" w:rsidP="003E4AC3"/>
    <w:p w:rsidR="0034183C" w:rsidRDefault="0034183C" w:rsidP="003E4AC3"/>
    <w:p w:rsidR="008B0A04" w:rsidRPr="006C3EC5" w:rsidRDefault="0034183C" w:rsidP="00E73F67">
      <w:pPr>
        <w:rPr>
          <w:rFonts w:ascii="Arial" w:hAnsi="Arial" w:cs="Arial"/>
          <w:b/>
        </w:rPr>
      </w:pPr>
      <w:r>
        <w:br w:type="page"/>
      </w:r>
      <w:bookmarkStart w:id="9" w:name="_Toc391027291"/>
      <w:bookmarkStart w:id="10" w:name="_Toc506207454"/>
      <w:r w:rsidR="00414612" w:rsidRPr="006C3EC5">
        <w:rPr>
          <w:rFonts w:ascii="Arial" w:hAnsi="Arial" w:cs="Arial"/>
          <w:b/>
        </w:rPr>
        <w:lastRenderedPageBreak/>
        <w:t xml:space="preserve">Map </w:t>
      </w:r>
      <w:r w:rsidR="00B55C89">
        <w:rPr>
          <w:rFonts w:ascii="Arial" w:hAnsi="Arial" w:cs="Arial"/>
          <w:b/>
        </w:rPr>
        <w:t>3</w:t>
      </w:r>
      <w:r w:rsidR="00414612" w:rsidRPr="006C3EC5">
        <w:rPr>
          <w:rFonts w:ascii="Arial" w:hAnsi="Arial" w:cs="Arial"/>
          <w:b/>
        </w:rPr>
        <w:t xml:space="preserve"> - </w:t>
      </w:r>
      <w:r w:rsidR="008B0A04" w:rsidRPr="006C3EC5">
        <w:rPr>
          <w:rFonts w:ascii="Arial" w:hAnsi="Arial" w:cs="Arial"/>
          <w:b/>
        </w:rPr>
        <w:t>Muswellbrook LEP 2009 - Land Zoning Map Sheet (</w:t>
      </w:r>
      <w:r w:rsidR="008B0A04" w:rsidRPr="00E41D0A">
        <w:rPr>
          <w:rFonts w:ascii="Arial" w:hAnsi="Arial" w:cs="Arial"/>
          <w:b/>
        </w:rPr>
        <w:t>LZN-008</w:t>
      </w:r>
      <w:r w:rsidR="008B0A04" w:rsidRPr="006C3EC5">
        <w:rPr>
          <w:rFonts w:ascii="Arial" w:hAnsi="Arial" w:cs="Arial"/>
          <w:b/>
        </w:rPr>
        <w:t>)</w:t>
      </w:r>
      <w:bookmarkEnd w:id="9"/>
      <w:bookmarkEnd w:id="10"/>
    </w:p>
    <w:p w:rsidR="008B0A04" w:rsidRPr="0034183C" w:rsidRDefault="008B0A04" w:rsidP="006C3EC5">
      <w:pPr>
        <w:pStyle w:val="Heading2"/>
        <w:numPr>
          <w:ilvl w:val="0"/>
          <w:numId w:val="34"/>
        </w:numPr>
        <w:spacing w:before="240" w:line="240" w:lineRule="auto"/>
        <w:rPr>
          <w:rFonts w:ascii="Arial" w:hAnsi="Arial" w:cs="Arial"/>
          <w:i/>
          <w:color w:val="auto"/>
          <w:sz w:val="22"/>
          <w:szCs w:val="22"/>
        </w:rPr>
      </w:pPr>
      <w:bookmarkStart w:id="11" w:name="_Toc391027292"/>
      <w:bookmarkStart w:id="12" w:name="_Toc506207455"/>
      <w:r w:rsidRPr="0034183C">
        <w:rPr>
          <w:rFonts w:ascii="Arial" w:hAnsi="Arial" w:cs="Arial"/>
          <w:i/>
          <w:color w:val="auto"/>
          <w:sz w:val="22"/>
          <w:szCs w:val="22"/>
        </w:rPr>
        <w:t xml:space="preserve">Current Land Zoning – </w:t>
      </w:r>
      <w:bookmarkEnd w:id="11"/>
      <w:bookmarkEnd w:id="12"/>
      <w:r w:rsidR="00C53D17">
        <w:rPr>
          <w:rFonts w:ascii="Arial" w:hAnsi="Arial" w:cs="Arial"/>
          <w:i/>
          <w:color w:val="auto"/>
          <w:sz w:val="22"/>
          <w:szCs w:val="22"/>
        </w:rPr>
        <w:t>RU1 Primary Production</w:t>
      </w:r>
    </w:p>
    <w:p w:rsidR="008B0A04" w:rsidRPr="008E54F7" w:rsidRDefault="008B0A04" w:rsidP="008B0A04"/>
    <w:p w:rsidR="008B0A04" w:rsidRDefault="00EE52F9" w:rsidP="008B0A04">
      <w:r>
        <w:rPr>
          <w:noProof/>
        </w:rPr>
        <w:drawing>
          <wp:inline distT="0" distB="0" distL="0" distR="0" wp14:anchorId="3DCC176F">
            <wp:extent cx="4470400" cy="3644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400" cy="3644900"/>
                    </a:xfrm>
                    <a:prstGeom prst="rect">
                      <a:avLst/>
                    </a:prstGeom>
                    <a:noFill/>
                  </pic:spPr>
                </pic:pic>
              </a:graphicData>
            </a:graphic>
          </wp:inline>
        </w:drawing>
      </w:r>
    </w:p>
    <w:p w:rsidR="008B0A04" w:rsidRPr="008E54F7" w:rsidRDefault="008B0A04" w:rsidP="008B0A04"/>
    <w:p w:rsidR="008B0A04" w:rsidRDefault="008B0A04" w:rsidP="008B0A04"/>
    <w:p w:rsidR="006C3EC5" w:rsidRDefault="006C3EC5" w:rsidP="006C3EC5">
      <w:pPr>
        <w:pStyle w:val="Heading2"/>
        <w:spacing w:before="240" w:line="240" w:lineRule="auto"/>
        <w:rPr>
          <w:rFonts w:ascii="Arial" w:hAnsi="Arial" w:cs="Arial"/>
          <w:color w:val="auto"/>
          <w:sz w:val="22"/>
          <w:szCs w:val="22"/>
        </w:rPr>
      </w:pPr>
      <w:bookmarkStart w:id="13" w:name="_Toc391027293"/>
      <w:bookmarkStart w:id="14" w:name="_Toc506207456"/>
    </w:p>
    <w:p w:rsidR="006C3EC5" w:rsidRDefault="006C3EC5" w:rsidP="006C3EC5">
      <w:pPr>
        <w:pStyle w:val="Heading2"/>
        <w:spacing w:before="240" w:line="240" w:lineRule="auto"/>
        <w:rPr>
          <w:rFonts w:ascii="Arial" w:hAnsi="Arial" w:cs="Arial"/>
          <w:color w:val="auto"/>
          <w:sz w:val="22"/>
          <w:szCs w:val="22"/>
        </w:rPr>
      </w:pPr>
    </w:p>
    <w:bookmarkEnd w:id="13"/>
    <w:bookmarkEnd w:id="14"/>
    <w:p w:rsidR="006C3EC5" w:rsidRDefault="006C3EC5" w:rsidP="006C3EC5"/>
    <w:p w:rsidR="006C3EC5" w:rsidRDefault="006C3EC5" w:rsidP="006C3EC5"/>
    <w:p w:rsidR="006C3EC5" w:rsidRDefault="006C3EC5" w:rsidP="006C3EC5"/>
    <w:p w:rsidR="006C3EC5" w:rsidRDefault="006C3EC5" w:rsidP="006C3EC5"/>
    <w:p w:rsidR="006C3EC5" w:rsidRDefault="006C3EC5" w:rsidP="006C3EC5"/>
    <w:p w:rsidR="006C3EC5" w:rsidRDefault="006C3EC5" w:rsidP="006C3EC5"/>
    <w:p w:rsidR="006C3EC5" w:rsidRDefault="006C3EC5" w:rsidP="006C3EC5"/>
    <w:p w:rsidR="006C3EC5" w:rsidRDefault="006C3EC5" w:rsidP="006C3EC5"/>
    <w:p w:rsidR="006C3EC5" w:rsidRDefault="006C3EC5" w:rsidP="006C3EC5"/>
    <w:p w:rsidR="006C3EC5" w:rsidRDefault="006C3EC5" w:rsidP="006C3EC5"/>
    <w:p w:rsidR="006C3EC5" w:rsidRDefault="006C3EC5" w:rsidP="006C3EC5"/>
    <w:p w:rsidR="0034183C" w:rsidRDefault="0034183C" w:rsidP="006C3EC5"/>
    <w:p w:rsidR="008B0A04" w:rsidRPr="003809F0" w:rsidRDefault="0034183C" w:rsidP="003809F0">
      <w:bookmarkStart w:id="15" w:name="_Toc391027294"/>
      <w:bookmarkStart w:id="16" w:name="_Toc506207457"/>
      <w:r>
        <w:rPr>
          <w:rFonts w:ascii="Arial" w:hAnsi="Arial" w:cs="Arial"/>
          <w:b/>
        </w:rPr>
        <w:t xml:space="preserve">Map </w:t>
      </w:r>
      <w:r w:rsidR="00B55C89">
        <w:rPr>
          <w:rFonts w:ascii="Arial" w:hAnsi="Arial" w:cs="Arial"/>
          <w:b/>
        </w:rPr>
        <w:t>4</w:t>
      </w:r>
      <w:r>
        <w:rPr>
          <w:rFonts w:ascii="Arial" w:hAnsi="Arial" w:cs="Arial"/>
          <w:b/>
        </w:rPr>
        <w:t xml:space="preserve"> - </w:t>
      </w:r>
      <w:r w:rsidR="008B0A04" w:rsidRPr="006C3EC5">
        <w:rPr>
          <w:rFonts w:ascii="Arial" w:hAnsi="Arial" w:cs="Arial"/>
          <w:b/>
        </w:rPr>
        <w:t>MLEP 2009 - Lot Size Map Sheet (</w:t>
      </w:r>
      <w:r w:rsidR="008B0A04" w:rsidRPr="00E41D0A">
        <w:rPr>
          <w:rFonts w:ascii="Arial" w:hAnsi="Arial" w:cs="Arial"/>
          <w:b/>
        </w:rPr>
        <w:t>LSZ-008</w:t>
      </w:r>
      <w:r w:rsidR="008B0A04" w:rsidRPr="006C3EC5">
        <w:rPr>
          <w:rFonts w:ascii="Arial" w:hAnsi="Arial" w:cs="Arial"/>
          <w:b/>
        </w:rPr>
        <w:t>)</w:t>
      </w:r>
      <w:bookmarkEnd w:id="15"/>
      <w:bookmarkEnd w:id="16"/>
    </w:p>
    <w:p w:rsidR="008B0A04" w:rsidRPr="0034183C" w:rsidRDefault="008B0A04" w:rsidP="006C3EC5">
      <w:pPr>
        <w:pStyle w:val="Heading2"/>
        <w:numPr>
          <w:ilvl w:val="0"/>
          <w:numId w:val="36"/>
        </w:numPr>
        <w:spacing w:before="240" w:line="240" w:lineRule="auto"/>
        <w:rPr>
          <w:rFonts w:ascii="Arial" w:hAnsi="Arial" w:cs="Arial"/>
          <w:i/>
          <w:color w:val="auto"/>
          <w:sz w:val="22"/>
          <w:szCs w:val="22"/>
        </w:rPr>
      </w:pPr>
      <w:bookmarkStart w:id="17" w:name="_Toc391027295"/>
      <w:bookmarkStart w:id="18" w:name="_Toc506207458"/>
      <w:r w:rsidRPr="0034183C">
        <w:rPr>
          <w:rFonts w:ascii="Arial" w:hAnsi="Arial" w:cs="Arial"/>
          <w:i/>
          <w:color w:val="auto"/>
          <w:sz w:val="22"/>
          <w:szCs w:val="22"/>
        </w:rPr>
        <w:t>Current Lot Size – minimum 80ha</w:t>
      </w:r>
      <w:bookmarkEnd w:id="17"/>
      <w:bookmarkEnd w:id="18"/>
    </w:p>
    <w:p w:rsidR="008B0A04" w:rsidRDefault="008B0A04" w:rsidP="008B0A04"/>
    <w:p w:rsidR="008B0A04" w:rsidRPr="008E54F7" w:rsidRDefault="008B0A04" w:rsidP="008B0A04"/>
    <w:p w:rsidR="008B0A04" w:rsidRDefault="008B0A04" w:rsidP="008B0A04"/>
    <w:p w:rsidR="006C3EC5" w:rsidRDefault="00E41D0A" w:rsidP="008B0A04">
      <w:r>
        <w:rPr>
          <w:noProof/>
        </w:rPr>
        <w:drawing>
          <wp:inline distT="0" distB="0" distL="0" distR="0" wp14:anchorId="7FC92646">
            <wp:extent cx="4616450" cy="3575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6450" cy="3575050"/>
                    </a:xfrm>
                    <a:prstGeom prst="rect">
                      <a:avLst/>
                    </a:prstGeom>
                    <a:noFill/>
                  </pic:spPr>
                </pic:pic>
              </a:graphicData>
            </a:graphic>
          </wp:inline>
        </w:drawing>
      </w:r>
    </w:p>
    <w:p w:rsidR="006C3EC5" w:rsidRDefault="006C3EC5" w:rsidP="008B0A04"/>
    <w:p w:rsidR="006C3EC5" w:rsidRDefault="006C3EC5" w:rsidP="008B0A04"/>
    <w:p w:rsidR="006C3EC5" w:rsidRDefault="006C3EC5" w:rsidP="008B0A04"/>
    <w:p w:rsidR="006C3EC5" w:rsidRDefault="006C3EC5" w:rsidP="008B0A04"/>
    <w:p w:rsidR="006C3EC5" w:rsidRDefault="006C3EC5" w:rsidP="008B0A04"/>
    <w:p w:rsidR="006C3EC5" w:rsidRDefault="006C3EC5" w:rsidP="008B0A04"/>
    <w:p w:rsidR="006C3EC5" w:rsidRDefault="006C3EC5" w:rsidP="008B0A04"/>
    <w:p w:rsidR="006C3EC5" w:rsidRDefault="006C3EC5" w:rsidP="008B0A04"/>
    <w:p w:rsidR="00B55C89" w:rsidRPr="00B55C89" w:rsidRDefault="00B55C89" w:rsidP="00B55C89">
      <w:pPr>
        <w:rPr>
          <w:b/>
        </w:rPr>
      </w:pPr>
      <w:r w:rsidRPr="00B55C89">
        <w:rPr>
          <w:b/>
        </w:rPr>
        <w:lastRenderedPageBreak/>
        <w:t xml:space="preserve">Map </w:t>
      </w:r>
      <w:r>
        <w:rPr>
          <w:b/>
        </w:rPr>
        <w:t>5</w:t>
      </w:r>
      <w:r w:rsidRPr="00B55C89">
        <w:rPr>
          <w:b/>
        </w:rPr>
        <w:t xml:space="preserve"> </w:t>
      </w:r>
      <w:r>
        <w:rPr>
          <w:b/>
        </w:rPr>
        <w:t>–</w:t>
      </w:r>
      <w:r w:rsidRPr="00B55C89">
        <w:rPr>
          <w:b/>
        </w:rPr>
        <w:t xml:space="preserve"> </w:t>
      </w:r>
      <w:r>
        <w:rPr>
          <w:b/>
        </w:rPr>
        <w:t>Flood mapping</w:t>
      </w:r>
    </w:p>
    <w:p w:rsidR="008B0A04" w:rsidRDefault="008B0A04" w:rsidP="008B0A04"/>
    <w:p w:rsidR="008B0A04" w:rsidRDefault="003809F0" w:rsidP="008B0A04">
      <w:r>
        <w:rPr>
          <w:noProof/>
        </w:rPr>
        <w:drawing>
          <wp:inline distT="0" distB="0" distL="0" distR="0" wp14:anchorId="6DABC3C0">
            <wp:extent cx="5556738" cy="409858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9212" cy="4107788"/>
                    </a:xfrm>
                    <a:prstGeom prst="rect">
                      <a:avLst/>
                    </a:prstGeom>
                    <a:noFill/>
                  </pic:spPr>
                </pic:pic>
              </a:graphicData>
            </a:graphic>
          </wp:inline>
        </w:drawing>
      </w:r>
    </w:p>
    <w:p w:rsidR="00C53D17" w:rsidRDefault="00C53D17">
      <w:pPr>
        <w:rPr>
          <w:rFonts w:ascii="Arial" w:hAnsi="Arial" w:cs="Arial"/>
          <w:b/>
        </w:rPr>
      </w:pPr>
      <w:r>
        <w:rPr>
          <w:rFonts w:ascii="Arial" w:hAnsi="Arial" w:cs="Arial"/>
          <w:b/>
        </w:rPr>
        <w:br w:type="page"/>
      </w:r>
    </w:p>
    <w:p w:rsidR="00EE0A13" w:rsidRPr="008303C9" w:rsidRDefault="00EE0A13" w:rsidP="00EE0A13">
      <w:pPr>
        <w:spacing w:before="120" w:after="120"/>
        <w:outlineLvl w:val="0"/>
        <w:rPr>
          <w:rFonts w:ascii="Arial" w:hAnsi="Arial" w:cs="Arial"/>
          <w:b/>
        </w:rPr>
      </w:pPr>
      <w:r w:rsidRPr="008303C9">
        <w:rPr>
          <w:rFonts w:ascii="Arial" w:hAnsi="Arial" w:cs="Arial"/>
          <w:b/>
        </w:rPr>
        <w:lastRenderedPageBreak/>
        <w:t>Part 5 – COMMUNITY CONSULTATION</w:t>
      </w:r>
    </w:p>
    <w:p w:rsidR="008B0A04" w:rsidRPr="002E2D9D" w:rsidRDefault="00C53D17" w:rsidP="002E2D9D">
      <w:pPr>
        <w:autoSpaceDE w:val="0"/>
        <w:autoSpaceDN w:val="0"/>
        <w:adjustRightInd w:val="0"/>
        <w:jc w:val="both"/>
        <w:rPr>
          <w:rFonts w:ascii="Arial" w:hAnsi="Arial" w:cs="Arial"/>
        </w:rPr>
      </w:pPr>
      <w:r>
        <w:rPr>
          <w:rFonts w:ascii="Arial" w:hAnsi="Arial" w:cs="Arial"/>
        </w:rPr>
        <w:t xml:space="preserve">A </w:t>
      </w:r>
      <w:r w:rsidRPr="00C53D17">
        <w:rPr>
          <w:rFonts w:ascii="Arial" w:hAnsi="Arial" w:cs="Arial"/>
        </w:rPr>
        <w:t xml:space="preserve">28-day exhibition period </w:t>
      </w:r>
      <w:r>
        <w:rPr>
          <w:rFonts w:ascii="Arial" w:hAnsi="Arial" w:cs="Arial"/>
        </w:rPr>
        <w:t xml:space="preserve">is proposed. </w:t>
      </w:r>
      <w:r w:rsidR="008B0A04" w:rsidRPr="002E2D9D">
        <w:rPr>
          <w:rFonts w:ascii="Arial" w:hAnsi="Arial" w:cs="Arial"/>
        </w:rPr>
        <w:t xml:space="preserve">The Gateway Determination </w:t>
      </w:r>
      <w:r>
        <w:rPr>
          <w:rFonts w:ascii="Arial" w:hAnsi="Arial" w:cs="Arial"/>
        </w:rPr>
        <w:t>will</w:t>
      </w:r>
      <w:r w:rsidR="008B0A04" w:rsidRPr="002E2D9D">
        <w:rPr>
          <w:rFonts w:ascii="Arial" w:hAnsi="Arial" w:cs="Arial"/>
        </w:rPr>
        <w:t xml:space="preserve"> confirm </w:t>
      </w:r>
      <w:r>
        <w:rPr>
          <w:rFonts w:ascii="Arial" w:hAnsi="Arial" w:cs="Arial"/>
        </w:rPr>
        <w:t xml:space="preserve">the </w:t>
      </w:r>
      <w:r w:rsidR="008B0A04" w:rsidRPr="002E2D9D">
        <w:rPr>
          <w:rFonts w:ascii="Arial" w:hAnsi="Arial" w:cs="Arial"/>
        </w:rPr>
        <w:t xml:space="preserve">exhibition period. </w:t>
      </w:r>
    </w:p>
    <w:p w:rsidR="00EE0A13" w:rsidRDefault="00EE0A13" w:rsidP="00EE0A13">
      <w:pPr>
        <w:spacing w:before="120" w:after="120"/>
        <w:outlineLvl w:val="0"/>
        <w:rPr>
          <w:rFonts w:ascii="Arial" w:hAnsi="Arial" w:cs="Arial"/>
          <w:b/>
        </w:rPr>
      </w:pPr>
      <w:r w:rsidRPr="008303C9">
        <w:rPr>
          <w:rFonts w:ascii="Arial" w:hAnsi="Arial" w:cs="Arial"/>
          <w:b/>
        </w:rPr>
        <w:t>Part 6 – PROJECT TIMELINE</w:t>
      </w:r>
      <w:bookmarkStart w:id="19" w:name="PP20"/>
    </w:p>
    <w:p w:rsidR="008B0A04" w:rsidRDefault="008B0A04" w:rsidP="00EE0A13">
      <w:pPr>
        <w:spacing w:before="120" w:after="120"/>
        <w:outlineLvl w:val="0"/>
        <w:rPr>
          <w:rFonts w:ascii="Arial" w:hAnsi="Arial" w:cs="Arial"/>
          <w:b/>
        </w:rPr>
      </w:pPr>
    </w:p>
    <w:tbl>
      <w:tblPr>
        <w:tblStyle w:val="TableGrid"/>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6048"/>
        <w:gridCol w:w="2700"/>
      </w:tblGrid>
      <w:tr w:rsidR="008303C9" w:rsidRPr="008303C9" w:rsidTr="002A6C0A">
        <w:tc>
          <w:tcPr>
            <w:tcW w:w="6048" w:type="dxa"/>
            <w:tcBorders>
              <w:bottom w:val="single" w:sz="4" w:space="0" w:color="auto"/>
            </w:tcBorders>
            <w:shd w:val="clear" w:color="auto" w:fill="B3B3B3"/>
          </w:tcPr>
          <w:bookmarkEnd w:id="19"/>
          <w:p w:rsidR="00EE0A13" w:rsidRPr="008303C9" w:rsidRDefault="00EE0A13" w:rsidP="002A6C0A">
            <w:pPr>
              <w:tabs>
                <w:tab w:val="left" w:pos="3060"/>
              </w:tabs>
              <w:spacing w:before="60" w:after="60"/>
              <w:rPr>
                <w:rFonts w:cs="Arial"/>
                <w:b/>
              </w:rPr>
            </w:pPr>
            <w:r w:rsidRPr="008303C9">
              <w:rPr>
                <w:rFonts w:cs="Arial"/>
                <w:b/>
              </w:rPr>
              <w:t>Action</w:t>
            </w:r>
          </w:p>
        </w:tc>
        <w:tc>
          <w:tcPr>
            <w:tcW w:w="2700" w:type="dxa"/>
            <w:tcBorders>
              <w:bottom w:val="single" w:sz="4" w:space="0" w:color="auto"/>
            </w:tcBorders>
            <w:shd w:val="clear" w:color="auto" w:fill="B3B3B3"/>
          </w:tcPr>
          <w:p w:rsidR="00EE0A13" w:rsidRPr="008303C9" w:rsidRDefault="00EE0A13" w:rsidP="002A6C0A">
            <w:pPr>
              <w:tabs>
                <w:tab w:val="left" w:pos="3060"/>
              </w:tabs>
              <w:spacing w:before="60" w:after="60"/>
              <w:rPr>
                <w:rFonts w:cs="Arial"/>
                <w:b/>
              </w:rPr>
            </w:pPr>
            <w:r w:rsidRPr="008303C9">
              <w:rPr>
                <w:rFonts w:cs="Arial"/>
                <w:b/>
              </w:rPr>
              <w:t>Timeframe</w:t>
            </w: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Anticipated commencement date (date of Gateway determination)</w:t>
            </w:r>
          </w:p>
        </w:tc>
        <w:tc>
          <w:tcPr>
            <w:tcW w:w="2700" w:type="dxa"/>
            <w:shd w:val="clear" w:color="auto" w:fill="E6E6E6"/>
          </w:tcPr>
          <w:p w:rsidR="00EE0A13" w:rsidRPr="00FD03BF" w:rsidRDefault="00C53D17" w:rsidP="002A6C0A">
            <w:pPr>
              <w:tabs>
                <w:tab w:val="left" w:pos="3060"/>
              </w:tabs>
              <w:spacing w:before="60" w:after="60"/>
              <w:rPr>
                <w:rFonts w:cs="Arial"/>
              </w:rPr>
            </w:pPr>
            <w:r>
              <w:rPr>
                <w:rFonts w:cs="Arial"/>
              </w:rPr>
              <w:t>28/08/2020</w:t>
            </w: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Anticipated timeframe for completion of required technical information</w:t>
            </w:r>
          </w:p>
        </w:tc>
        <w:tc>
          <w:tcPr>
            <w:tcW w:w="2700" w:type="dxa"/>
            <w:shd w:val="clear" w:color="auto" w:fill="E6E6E6"/>
          </w:tcPr>
          <w:p w:rsidR="00EE0A13" w:rsidRPr="00FD03BF" w:rsidRDefault="00C53D17" w:rsidP="002A6C0A">
            <w:pPr>
              <w:tabs>
                <w:tab w:val="left" w:pos="3060"/>
              </w:tabs>
              <w:spacing w:before="60" w:after="60"/>
              <w:rPr>
                <w:rFonts w:cs="Arial"/>
              </w:rPr>
            </w:pPr>
            <w:r>
              <w:rPr>
                <w:rFonts w:cs="Arial"/>
              </w:rPr>
              <w:t>28/10/2020</w:t>
            </w: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Timeframe for government agency consultation (pre exhibition)</w:t>
            </w:r>
          </w:p>
        </w:tc>
        <w:tc>
          <w:tcPr>
            <w:tcW w:w="2700" w:type="dxa"/>
            <w:shd w:val="clear" w:color="auto" w:fill="E6E6E6"/>
          </w:tcPr>
          <w:p w:rsidR="00EE0A13" w:rsidRPr="00FD03BF" w:rsidRDefault="00C53D17" w:rsidP="002A6C0A">
            <w:pPr>
              <w:tabs>
                <w:tab w:val="left" w:pos="3060"/>
              </w:tabs>
              <w:spacing w:before="60" w:after="60"/>
              <w:rPr>
                <w:rFonts w:cs="Arial"/>
              </w:rPr>
            </w:pPr>
            <w:r>
              <w:rPr>
                <w:rFonts w:cs="Arial"/>
              </w:rPr>
              <w:t>28/10/2020</w:t>
            </w: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Public exhibition (commencement and completion dates)</w:t>
            </w:r>
          </w:p>
        </w:tc>
        <w:tc>
          <w:tcPr>
            <w:tcW w:w="2700" w:type="dxa"/>
            <w:shd w:val="clear" w:color="auto" w:fill="E6E6E6"/>
          </w:tcPr>
          <w:p w:rsidR="00EE0A13" w:rsidRPr="00FD03BF" w:rsidRDefault="005F0516" w:rsidP="002A6C0A">
            <w:pPr>
              <w:tabs>
                <w:tab w:val="left" w:pos="3060"/>
              </w:tabs>
              <w:spacing w:before="60" w:after="60"/>
              <w:rPr>
                <w:rFonts w:cs="Arial"/>
              </w:rPr>
            </w:pPr>
            <w:r>
              <w:rPr>
                <w:rFonts w:cs="Arial"/>
              </w:rPr>
              <w:t>Dependent on LEP amendment Option</w:t>
            </w: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Date of Public hearing (if required)</w:t>
            </w:r>
          </w:p>
        </w:tc>
        <w:tc>
          <w:tcPr>
            <w:tcW w:w="2700" w:type="dxa"/>
            <w:shd w:val="clear" w:color="auto" w:fill="E6E6E6"/>
          </w:tcPr>
          <w:p w:rsidR="00EE0A13" w:rsidRPr="00FD03BF" w:rsidRDefault="00EE0A13" w:rsidP="002A6C0A">
            <w:pPr>
              <w:tabs>
                <w:tab w:val="left" w:pos="3060"/>
              </w:tabs>
              <w:spacing w:before="60" w:after="60"/>
              <w:rPr>
                <w:rFonts w:cs="Arial"/>
              </w:rPr>
            </w:pP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Consideration of submissions</w:t>
            </w:r>
          </w:p>
        </w:tc>
        <w:tc>
          <w:tcPr>
            <w:tcW w:w="2700" w:type="dxa"/>
            <w:shd w:val="clear" w:color="auto" w:fill="E6E6E6"/>
          </w:tcPr>
          <w:p w:rsidR="00EE0A13" w:rsidRPr="00FD03BF" w:rsidRDefault="00EE0A13" w:rsidP="002A6C0A">
            <w:pPr>
              <w:tabs>
                <w:tab w:val="left" w:pos="3060"/>
              </w:tabs>
              <w:spacing w:before="60" w:after="60"/>
              <w:rPr>
                <w:rFonts w:cs="Arial"/>
              </w:rPr>
            </w:pP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Timeframe for government agency consultation (post exhibition if required)</w:t>
            </w:r>
          </w:p>
        </w:tc>
        <w:tc>
          <w:tcPr>
            <w:tcW w:w="2700" w:type="dxa"/>
            <w:shd w:val="clear" w:color="auto" w:fill="E6E6E6"/>
          </w:tcPr>
          <w:p w:rsidR="00EE0A13" w:rsidRPr="00FD03BF" w:rsidRDefault="00EE0A13" w:rsidP="00FD03BF">
            <w:pPr>
              <w:tabs>
                <w:tab w:val="left" w:pos="3060"/>
              </w:tabs>
              <w:spacing w:before="60"/>
              <w:rPr>
                <w:rFonts w:cs="Arial"/>
              </w:rPr>
            </w:pP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Post exhibition planning proposal consideration / preparation</w:t>
            </w:r>
          </w:p>
        </w:tc>
        <w:tc>
          <w:tcPr>
            <w:tcW w:w="2700" w:type="dxa"/>
            <w:shd w:val="clear" w:color="auto" w:fill="E6E6E6"/>
          </w:tcPr>
          <w:p w:rsidR="00EE0A13" w:rsidRPr="00FD03BF" w:rsidRDefault="00EE0A13" w:rsidP="002A6C0A">
            <w:pPr>
              <w:tabs>
                <w:tab w:val="left" w:pos="3060"/>
              </w:tabs>
              <w:spacing w:before="60" w:after="60"/>
              <w:rPr>
                <w:rFonts w:cs="Arial"/>
              </w:rPr>
            </w:pP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Submission to Department to finalise LEP</w:t>
            </w:r>
          </w:p>
        </w:tc>
        <w:tc>
          <w:tcPr>
            <w:tcW w:w="2700" w:type="dxa"/>
            <w:shd w:val="clear" w:color="auto" w:fill="E6E6E6"/>
          </w:tcPr>
          <w:p w:rsidR="00EE0A13" w:rsidRPr="00FD03BF" w:rsidRDefault="00EE0A13" w:rsidP="002A6C0A">
            <w:pPr>
              <w:tabs>
                <w:tab w:val="left" w:pos="3060"/>
              </w:tabs>
              <w:spacing w:before="60" w:after="60"/>
              <w:rPr>
                <w:rFonts w:cs="Arial"/>
              </w:rPr>
            </w:pP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Date RPA will make Plan (if delegated)</w:t>
            </w:r>
          </w:p>
        </w:tc>
        <w:tc>
          <w:tcPr>
            <w:tcW w:w="2700" w:type="dxa"/>
            <w:shd w:val="clear" w:color="auto" w:fill="E6E6E6"/>
          </w:tcPr>
          <w:p w:rsidR="00EE0A13" w:rsidRPr="00FD03BF" w:rsidRDefault="00EE0A13" w:rsidP="002A6C0A">
            <w:pPr>
              <w:tabs>
                <w:tab w:val="left" w:pos="3060"/>
              </w:tabs>
              <w:spacing w:before="60" w:after="60"/>
              <w:rPr>
                <w:rFonts w:cs="Arial"/>
              </w:rPr>
            </w:pPr>
          </w:p>
        </w:tc>
      </w:tr>
      <w:tr w:rsidR="008303C9" w:rsidRPr="00FD03BF" w:rsidTr="002A6C0A">
        <w:tc>
          <w:tcPr>
            <w:tcW w:w="6048" w:type="dxa"/>
            <w:shd w:val="clear" w:color="auto" w:fill="E6E6E6"/>
          </w:tcPr>
          <w:p w:rsidR="00EE0A13" w:rsidRPr="00FD03BF" w:rsidRDefault="00EE0A13" w:rsidP="002A6C0A">
            <w:pPr>
              <w:tabs>
                <w:tab w:val="left" w:pos="3060"/>
              </w:tabs>
              <w:spacing w:before="60" w:after="60"/>
              <w:rPr>
                <w:rFonts w:cs="Arial"/>
              </w:rPr>
            </w:pPr>
            <w:r w:rsidRPr="00FD03BF">
              <w:rPr>
                <w:rFonts w:cs="Arial"/>
              </w:rPr>
              <w:t>Date RPA will forward to the Department for notification (if not delegated)</w:t>
            </w:r>
          </w:p>
        </w:tc>
        <w:tc>
          <w:tcPr>
            <w:tcW w:w="2700" w:type="dxa"/>
            <w:shd w:val="clear" w:color="auto" w:fill="E6E6E6"/>
          </w:tcPr>
          <w:p w:rsidR="00EE0A13" w:rsidRPr="00FD03BF" w:rsidRDefault="00EE0A13" w:rsidP="002A6C0A">
            <w:pPr>
              <w:tabs>
                <w:tab w:val="left" w:pos="3060"/>
              </w:tabs>
              <w:spacing w:before="60" w:after="60"/>
              <w:rPr>
                <w:rFonts w:cs="Arial"/>
              </w:rPr>
            </w:pPr>
          </w:p>
        </w:tc>
      </w:tr>
    </w:tbl>
    <w:p w:rsidR="00EE0A13" w:rsidRPr="00FD03BF" w:rsidRDefault="00EE0A13" w:rsidP="00EE0A13">
      <w:pPr>
        <w:spacing w:before="120" w:after="120"/>
        <w:outlineLvl w:val="0"/>
        <w:rPr>
          <w:rFonts w:ascii="Arial" w:hAnsi="Arial" w:cs="Arial"/>
          <w:b/>
        </w:rPr>
      </w:pPr>
    </w:p>
    <w:p w:rsidR="00EE0A13" w:rsidRPr="00FD03BF" w:rsidRDefault="00124B6B" w:rsidP="00EE0A13">
      <w:pPr>
        <w:spacing w:before="120" w:after="120"/>
        <w:outlineLvl w:val="0"/>
        <w:rPr>
          <w:rFonts w:ascii="Arial" w:hAnsi="Arial" w:cs="Arial"/>
        </w:rPr>
      </w:pPr>
      <w:r w:rsidRPr="00FD03BF">
        <w:rPr>
          <w:rFonts w:ascii="Arial" w:hAnsi="Arial" w:cs="Arial"/>
        </w:rPr>
        <w:t xml:space="preserve">Council intends to </w:t>
      </w:r>
      <w:r w:rsidR="00D30504" w:rsidRPr="00FD03BF">
        <w:rPr>
          <w:rFonts w:ascii="Arial" w:hAnsi="Arial" w:cs="Arial"/>
        </w:rPr>
        <w:t>utilise delegations under s3.36 of the EP &amp; A Act 1979 to finalise the Planning Proposal</w:t>
      </w:r>
      <w:r w:rsidR="008B0A04" w:rsidRPr="00FD03BF">
        <w:rPr>
          <w:rFonts w:ascii="Arial" w:hAnsi="Arial" w:cs="Arial"/>
        </w:rPr>
        <w:t>.</w:t>
      </w:r>
    </w:p>
    <w:p w:rsidR="00EE0A13" w:rsidRPr="008303C9" w:rsidRDefault="00EE0A13" w:rsidP="00EE0A13">
      <w:pPr>
        <w:tabs>
          <w:tab w:val="left" w:pos="3060"/>
        </w:tabs>
        <w:spacing w:before="120" w:after="120"/>
      </w:pPr>
    </w:p>
    <w:p w:rsidR="00660B5D" w:rsidRDefault="00660B5D">
      <w:pPr>
        <w:rPr>
          <w:rFonts w:ascii="Arial" w:hAnsi="Arial" w:cs="Arial"/>
          <w:b/>
          <w:sz w:val="36"/>
          <w:szCs w:val="36"/>
        </w:rPr>
        <w:sectPr w:rsidR="00660B5D" w:rsidSect="002F6152">
          <w:footerReference w:type="default" r:id="rId16"/>
          <w:pgSz w:w="11907" w:h="16840" w:code="9"/>
          <w:pgMar w:top="1440" w:right="1440" w:bottom="1440" w:left="1440" w:header="567" w:footer="567" w:gutter="0"/>
          <w:cols w:space="720"/>
          <w:formProt w:val="0"/>
          <w:titlePg/>
          <w:docGrid w:linePitch="299"/>
        </w:sectPr>
      </w:pPr>
    </w:p>
    <w:p w:rsidR="0012333C" w:rsidRDefault="0012333C" w:rsidP="00EE0A13">
      <w:pPr>
        <w:pBdr>
          <w:bottom w:val="single" w:sz="12" w:space="1" w:color="auto"/>
        </w:pBdr>
        <w:jc w:val="center"/>
        <w:rPr>
          <w:rFonts w:ascii="Arial" w:hAnsi="Arial" w:cs="Arial"/>
          <w:b/>
          <w:sz w:val="36"/>
          <w:szCs w:val="36"/>
        </w:rPr>
      </w:pPr>
      <w:bookmarkStart w:id="20" w:name="_Hlk42772084"/>
      <w:r>
        <w:rPr>
          <w:rFonts w:ascii="Arial" w:hAnsi="Arial" w:cs="Arial"/>
          <w:b/>
          <w:sz w:val="36"/>
          <w:szCs w:val="36"/>
        </w:rPr>
        <w:lastRenderedPageBreak/>
        <w:t>Attachment 1</w:t>
      </w:r>
    </w:p>
    <w:p w:rsidR="0012333C" w:rsidRDefault="0012333C" w:rsidP="009E12BA">
      <w:pPr>
        <w:pStyle w:val="Heading2"/>
        <w:spacing w:before="0" w:after="200"/>
        <w:rPr>
          <w:rFonts w:ascii="Arial" w:hAnsi="Arial" w:cs="Arial"/>
          <w:color w:val="auto"/>
          <w:sz w:val="24"/>
          <w:szCs w:val="24"/>
        </w:rPr>
      </w:pPr>
      <w:bookmarkStart w:id="21" w:name="_Toc506207471"/>
    </w:p>
    <w:bookmarkEnd w:id="20"/>
    <w:bookmarkEnd w:id="21"/>
    <w:p w:rsidR="003809F0" w:rsidRDefault="003809F0" w:rsidP="009E12BA">
      <w:pPr>
        <w:rPr>
          <w:rFonts w:ascii="Arial" w:eastAsiaTheme="majorEastAsia" w:hAnsi="Arial" w:cs="Arial"/>
          <w:b/>
          <w:sz w:val="36"/>
          <w:szCs w:val="36"/>
        </w:rPr>
      </w:pPr>
      <w:r w:rsidRPr="003809F0">
        <w:rPr>
          <w:rFonts w:ascii="Arial" w:eastAsiaTheme="majorEastAsia" w:hAnsi="Arial" w:cs="Arial"/>
          <w:b/>
          <w:sz w:val="36"/>
          <w:szCs w:val="36"/>
        </w:rPr>
        <w:t>The Business Paper and Meeting Minutes of the 12 April 1977 Denman Ordinary Council Meeting.</w:t>
      </w:r>
    </w:p>
    <w:p w:rsidR="003809F0" w:rsidRDefault="003809F0">
      <w:pPr>
        <w:rPr>
          <w:rFonts w:ascii="Arial" w:eastAsiaTheme="majorEastAsia" w:hAnsi="Arial" w:cs="Arial"/>
          <w:b/>
          <w:sz w:val="36"/>
          <w:szCs w:val="36"/>
        </w:rPr>
      </w:pPr>
      <w:r>
        <w:rPr>
          <w:rFonts w:ascii="Arial" w:eastAsiaTheme="majorEastAsia" w:hAnsi="Arial" w:cs="Arial"/>
          <w:b/>
          <w:sz w:val="36"/>
          <w:szCs w:val="36"/>
        </w:rPr>
        <w:br w:type="page"/>
      </w:r>
    </w:p>
    <w:p w:rsidR="003809F0" w:rsidRPr="003809F0" w:rsidRDefault="003809F0" w:rsidP="003809F0">
      <w:pPr>
        <w:pBdr>
          <w:bottom w:val="single" w:sz="12" w:space="1" w:color="auto"/>
        </w:pBdr>
        <w:jc w:val="center"/>
        <w:rPr>
          <w:rFonts w:ascii="Arial" w:hAnsi="Arial" w:cs="Arial"/>
          <w:b/>
          <w:sz w:val="36"/>
          <w:szCs w:val="36"/>
        </w:rPr>
      </w:pPr>
      <w:r w:rsidRPr="003809F0">
        <w:rPr>
          <w:rFonts w:ascii="Arial" w:hAnsi="Arial" w:cs="Arial"/>
          <w:b/>
          <w:sz w:val="36"/>
          <w:szCs w:val="36"/>
        </w:rPr>
        <w:lastRenderedPageBreak/>
        <w:t xml:space="preserve">Attachment </w:t>
      </w:r>
      <w:r>
        <w:rPr>
          <w:rFonts w:ascii="Arial" w:hAnsi="Arial" w:cs="Arial"/>
          <w:b/>
          <w:sz w:val="36"/>
          <w:szCs w:val="36"/>
        </w:rPr>
        <w:t>2</w:t>
      </w:r>
    </w:p>
    <w:p w:rsidR="003809F0" w:rsidRDefault="003809F0">
      <w:pPr>
        <w:rPr>
          <w:rFonts w:ascii="Arial" w:eastAsiaTheme="majorEastAsia" w:hAnsi="Arial" w:cs="Arial"/>
          <w:sz w:val="24"/>
          <w:szCs w:val="24"/>
        </w:rPr>
      </w:pPr>
    </w:p>
    <w:p w:rsidR="003809F0" w:rsidRPr="003809F0" w:rsidRDefault="003809F0">
      <w:pPr>
        <w:rPr>
          <w:rFonts w:ascii="Arial" w:eastAsiaTheme="majorEastAsia" w:hAnsi="Arial" w:cs="Arial"/>
          <w:b/>
          <w:sz w:val="36"/>
          <w:szCs w:val="36"/>
        </w:rPr>
      </w:pPr>
      <w:r w:rsidRPr="003809F0">
        <w:rPr>
          <w:rFonts w:ascii="Arial" w:eastAsiaTheme="majorEastAsia" w:hAnsi="Arial" w:cs="Arial"/>
          <w:b/>
          <w:sz w:val="36"/>
          <w:szCs w:val="36"/>
        </w:rPr>
        <w:t>Council letter dated 8 October 2019 advising that this land is not benefited by a ‘dwelling entitlement’.</w:t>
      </w:r>
      <w:r w:rsidRPr="003809F0">
        <w:rPr>
          <w:rFonts w:ascii="Arial" w:eastAsiaTheme="majorEastAsia" w:hAnsi="Arial" w:cs="Arial"/>
          <w:b/>
          <w:sz w:val="36"/>
          <w:szCs w:val="36"/>
        </w:rPr>
        <w:br w:type="page"/>
      </w:r>
    </w:p>
    <w:p w:rsidR="002F6152" w:rsidRPr="008303C9" w:rsidRDefault="002F6152" w:rsidP="00EE0A13">
      <w:pPr>
        <w:pBdr>
          <w:bottom w:val="single" w:sz="12" w:space="1" w:color="auto"/>
        </w:pBdr>
        <w:jc w:val="center"/>
        <w:rPr>
          <w:rFonts w:ascii="Arial" w:hAnsi="Arial" w:cs="Arial"/>
          <w:b/>
          <w:sz w:val="36"/>
          <w:szCs w:val="36"/>
        </w:rPr>
      </w:pPr>
      <w:r w:rsidRPr="008303C9">
        <w:rPr>
          <w:rFonts w:ascii="Arial" w:hAnsi="Arial" w:cs="Arial"/>
          <w:b/>
          <w:sz w:val="36"/>
          <w:szCs w:val="36"/>
        </w:rPr>
        <w:lastRenderedPageBreak/>
        <w:t xml:space="preserve">Attachment </w:t>
      </w:r>
      <w:r w:rsidR="004A523C">
        <w:rPr>
          <w:rFonts w:ascii="Arial" w:hAnsi="Arial" w:cs="Arial"/>
          <w:b/>
          <w:sz w:val="36"/>
          <w:szCs w:val="36"/>
        </w:rPr>
        <w:t>3</w:t>
      </w:r>
    </w:p>
    <w:p w:rsidR="002F6152" w:rsidRPr="008303C9" w:rsidRDefault="002F6152" w:rsidP="00EE0A13">
      <w:pPr>
        <w:jc w:val="center"/>
        <w:rPr>
          <w:rFonts w:ascii="Arial" w:hAnsi="Arial" w:cs="Arial"/>
          <w:b/>
          <w:sz w:val="36"/>
          <w:szCs w:val="36"/>
        </w:rPr>
      </w:pPr>
    </w:p>
    <w:p w:rsidR="002F6152" w:rsidRDefault="002F6152" w:rsidP="00EE0A13">
      <w:pPr>
        <w:jc w:val="center"/>
        <w:rPr>
          <w:rFonts w:ascii="Arial" w:hAnsi="Arial" w:cs="Arial"/>
          <w:b/>
          <w:sz w:val="36"/>
          <w:szCs w:val="36"/>
        </w:rPr>
      </w:pPr>
      <w:r w:rsidRPr="008303C9">
        <w:rPr>
          <w:rFonts w:ascii="Arial" w:hAnsi="Arial" w:cs="Arial"/>
          <w:b/>
          <w:sz w:val="36"/>
          <w:szCs w:val="36"/>
        </w:rPr>
        <w:t>Evaluation Criteria for the Issuing of an Authorisation</w:t>
      </w:r>
    </w:p>
    <w:p w:rsidR="002A6C0A" w:rsidRPr="005423C8" w:rsidRDefault="00937A4B" w:rsidP="002A6C0A">
      <w:pPr>
        <w:spacing w:before="60" w:after="60" w:line="240" w:lineRule="auto"/>
        <w:rPr>
          <w:rFonts w:cstheme="minorHAnsi"/>
          <w:b/>
          <w:sz w:val="21"/>
          <w:szCs w:val="21"/>
        </w:rPr>
      </w:pPr>
      <w:r>
        <w:rPr>
          <w:rFonts w:cstheme="minorHAnsi"/>
          <w:b/>
          <w:sz w:val="21"/>
          <w:szCs w:val="21"/>
        </w:rPr>
        <w:t>3 Racecourse Road, Muswellbrook</w:t>
      </w:r>
    </w:p>
    <w:tbl>
      <w:tblPr>
        <w:tblStyle w:val="TableGrid"/>
        <w:tblW w:w="10908"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62"/>
        <w:gridCol w:w="1077"/>
        <w:gridCol w:w="1092"/>
        <w:gridCol w:w="1073"/>
        <w:gridCol w:w="1104"/>
      </w:tblGrid>
      <w:tr w:rsidR="002A6C0A" w:rsidRPr="005423C8" w:rsidTr="002A6C0A">
        <w:tc>
          <w:tcPr>
            <w:tcW w:w="10908" w:type="dxa"/>
            <w:gridSpan w:val="5"/>
            <w:tcBorders>
              <w:top w:val="nil"/>
              <w:bottom w:val="single" w:sz="18" w:space="0" w:color="00B0F0"/>
            </w:tcBorders>
            <w:shd w:val="clear" w:color="auto" w:fill="F2F2F2" w:themeFill="background1" w:themeFillShade="F2"/>
          </w:tcPr>
          <w:p w:rsidR="002A6C0A" w:rsidRPr="005423C8" w:rsidRDefault="002A6C0A" w:rsidP="002A6C0A">
            <w:pPr>
              <w:spacing w:before="60" w:after="60"/>
              <w:rPr>
                <w:rFonts w:cstheme="minorHAnsi"/>
                <w:b/>
                <w:sz w:val="21"/>
                <w:szCs w:val="21"/>
              </w:rPr>
            </w:pPr>
            <w:r w:rsidRPr="005423C8">
              <w:rPr>
                <w:rFonts w:cstheme="minorHAnsi"/>
                <w:b/>
                <w:sz w:val="21"/>
                <w:szCs w:val="21"/>
              </w:rPr>
              <w:t>Evaluation criteria for the issuing of an Authorisation</w:t>
            </w:r>
          </w:p>
        </w:tc>
      </w:tr>
      <w:tr w:rsidR="002A6C0A" w:rsidRPr="005423C8" w:rsidTr="002A6C0A">
        <w:tc>
          <w:tcPr>
            <w:tcW w:w="6678" w:type="dxa"/>
            <w:vMerge w:val="restart"/>
            <w:tcBorders>
              <w:top w:val="single" w:sz="18" w:space="0" w:color="00B0F0"/>
            </w:tcBorders>
            <w:shd w:val="clear" w:color="auto" w:fill="F2F2F2" w:themeFill="background1" w:themeFillShade="F2"/>
            <w:vAlign w:val="bottom"/>
          </w:tcPr>
          <w:p w:rsidR="002A6C0A" w:rsidRPr="005423C8" w:rsidRDefault="002A6C0A" w:rsidP="002A6C0A">
            <w:pPr>
              <w:spacing w:before="60" w:after="60"/>
              <w:rPr>
                <w:rFonts w:cstheme="minorHAnsi"/>
                <w:b/>
                <w:sz w:val="21"/>
                <w:szCs w:val="21"/>
              </w:rPr>
            </w:pPr>
            <w:r w:rsidRPr="005423C8">
              <w:rPr>
                <w:rFonts w:cstheme="minorHAnsi"/>
                <w:b/>
                <w:sz w:val="21"/>
                <w:szCs w:val="21"/>
              </w:rPr>
              <w:t>(Note – where the matter is identified as relevant and the requirement has not been met, council is to attach information to explain why the matter has not been addressed)</w:t>
            </w:r>
          </w:p>
        </w:tc>
        <w:tc>
          <w:tcPr>
            <w:tcW w:w="2070" w:type="dxa"/>
            <w:gridSpan w:val="2"/>
            <w:tcBorders>
              <w:top w:val="single" w:sz="18" w:space="0" w:color="00B0F0"/>
            </w:tcBorders>
            <w:shd w:val="clear" w:color="auto" w:fill="F2F2F2" w:themeFill="background1" w:themeFillShade="F2"/>
          </w:tcPr>
          <w:p w:rsidR="002A6C0A" w:rsidRPr="005423C8" w:rsidRDefault="002A6C0A" w:rsidP="002A6C0A">
            <w:pPr>
              <w:spacing w:before="60" w:after="60"/>
              <w:jc w:val="center"/>
              <w:rPr>
                <w:rFonts w:cstheme="minorHAnsi"/>
                <w:b/>
                <w:sz w:val="21"/>
                <w:szCs w:val="21"/>
              </w:rPr>
            </w:pPr>
            <w:r w:rsidRPr="005423C8">
              <w:rPr>
                <w:rFonts w:cstheme="minorHAnsi"/>
                <w:b/>
                <w:sz w:val="21"/>
                <w:szCs w:val="21"/>
              </w:rPr>
              <w:t>Council</w:t>
            </w:r>
          </w:p>
          <w:p w:rsidR="002A6C0A" w:rsidRPr="005423C8" w:rsidRDefault="002A6C0A" w:rsidP="002A6C0A">
            <w:pPr>
              <w:spacing w:before="60" w:after="60"/>
              <w:jc w:val="center"/>
              <w:rPr>
                <w:rFonts w:cstheme="minorHAnsi"/>
                <w:b/>
                <w:sz w:val="21"/>
                <w:szCs w:val="21"/>
              </w:rPr>
            </w:pPr>
            <w:r w:rsidRPr="005423C8">
              <w:rPr>
                <w:rFonts w:cstheme="minorHAnsi"/>
                <w:b/>
                <w:sz w:val="21"/>
                <w:szCs w:val="21"/>
              </w:rPr>
              <w:t>response</w:t>
            </w:r>
          </w:p>
        </w:tc>
        <w:tc>
          <w:tcPr>
            <w:tcW w:w="2160" w:type="dxa"/>
            <w:gridSpan w:val="2"/>
            <w:tcBorders>
              <w:top w:val="single" w:sz="18" w:space="0" w:color="00B0F0"/>
            </w:tcBorders>
            <w:shd w:val="clear" w:color="auto" w:fill="F2F2F2" w:themeFill="background1" w:themeFillShade="F2"/>
          </w:tcPr>
          <w:p w:rsidR="002A6C0A" w:rsidRPr="005423C8" w:rsidRDefault="002A6C0A" w:rsidP="002A6C0A">
            <w:pPr>
              <w:spacing w:before="60" w:after="60"/>
              <w:jc w:val="center"/>
              <w:rPr>
                <w:rFonts w:cstheme="minorHAnsi"/>
                <w:b/>
                <w:sz w:val="21"/>
                <w:szCs w:val="21"/>
              </w:rPr>
            </w:pPr>
            <w:r w:rsidRPr="005423C8">
              <w:rPr>
                <w:rFonts w:cstheme="minorHAnsi"/>
                <w:b/>
                <w:sz w:val="21"/>
                <w:szCs w:val="21"/>
              </w:rPr>
              <w:t>Department assessment</w:t>
            </w:r>
          </w:p>
        </w:tc>
      </w:tr>
      <w:tr w:rsidR="002A6C0A" w:rsidRPr="005423C8" w:rsidTr="002A6C0A">
        <w:tc>
          <w:tcPr>
            <w:tcW w:w="6678" w:type="dxa"/>
            <w:vMerge/>
            <w:shd w:val="clear" w:color="auto" w:fill="F2F2F2" w:themeFill="background1" w:themeFillShade="F2"/>
          </w:tcPr>
          <w:p w:rsidR="002A6C0A" w:rsidRPr="005423C8" w:rsidRDefault="002A6C0A" w:rsidP="002A6C0A">
            <w:pPr>
              <w:spacing w:before="60" w:after="60"/>
              <w:rPr>
                <w:rFonts w:cstheme="minorHAnsi"/>
                <w:sz w:val="21"/>
                <w:szCs w:val="21"/>
              </w:rPr>
            </w:pPr>
          </w:p>
        </w:tc>
        <w:tc>
          <w:tcPr>
            <w:tcW w:w="1080" w:type="dxa"/>
            <w:shd w:val="clear" w:color="auto" w:fill="F2F2F2" w:themeFill="background1" w:themeFillShade="F2"/>
            <w:vAlign w:val="bottom"/>
          </w:tcPr>
          <w:p w:rsidR="002A6C0A" w:rsidRPr="005423C8" w:rsidRDefault="002A6C0A" w:rsidP="002A6C0A">
            <w:pPr>
              <w:spacing w:before="60" w:after="60"/>
              <w:jc w:val="center"/>
              <w:rPr>
                <w:rFonts w:cstheme="minorHAnsi"/>
                <w:b/>
                <w:sz w:val="21"/>
                <w:szCs w:val="21"/>
              </w:rPr>
            </w:pPr>
            <w:r w:rsidRPr="005423C8">
              <w:rPr>
                <w:rFonts w:cstheme="minorHAnsi"/>
                <w:b/>
                <w:sz w:val="21"/>
                <w:szCs w:val="21"/>
              </w:rPr>
              <w:t>Y/N</w:t>
            </w:r>
          </w:p>
        </w:tc>
        <w:tc>
          <w:tcPr>
            <w:tcW w:w="990" w:type="dxa"/>
            <w:shd w:val="clear" w:color="auto" w:fill="F2F2F2" w:themeFill="background1" w:themeFillShade="F2"/>
            <w:vAlign w:val="bottom"/>
          </w:tcPr>
          <w:p w:rsidR="002A6C0A" w:rsidRPr="005423C8" w:rsidRDefault="002A6C0A" w:rsidP="002A6C0A">
            <w:pPr>
              <w:spacing w:before="60" w:after="60"/>
              <w:jc w:val="center"/>
              <w:rPr>
                <w:rFonts w:cstheme="minorHAnsi"/>
                <w:b/>
                <w:sz w:val="21"/>
                <w:szCs w:val="21"/>
              </w:rPr>
            </w:pPr>
            <w:r w:rsidRPr="005423C8">
              <w:rPr>
                <w:rFonts w:cstheme="minorHAnsi"/>
                <w:b/>
                <w:sz w:val="21"/>
                <w:szCs w:val="21"/>
              </w:rPr>
              <w:t>Not Relevant</w:t>
            </w:r>
          </w:p>
        </w:tc>
        <w:tc>
          <w:tcPr>
            <w:tcW w:w="1080" w:type="dxa"/>
            <w:shd w:val="clear" w:color="auto" w:fill="F2F2F2" w:themeFill="background1" w:themeFillShade="F2"/>
            <w:vAlign w:val="bottom"/>
          </w:tcPr>
          <w:p w:rsidR="002A6C0A" w:rsidRPr="005423C8" w:rsidRDefault="002A6C0A" w:rsidP="002A6C0A">
            <w:pPr>
              <w:spacing w:before="60" w:after="60"/>
              <w:jc w:val="center"/>
              <w:rPr>
                <w:rFonts w:cstheme="minorHAnsi"/>
                <w:b/>
                <w:sz w:val="21"/>
                <w:szCs w:val="21"/>
              </w:rPr>
            </w:pPr>
            <w:r w:rsidRPr="005423C8">
              <w:rPr>
                <w:rFonts w:cstheme="minorHAnsi"/>
                <w:b/>
                <w:sz w:val="21"/>
                <w:szCs w:val="21"/>
              </w:rPr>
              <w:t>Agree</w:t>
            </w:r>
          </w:p>
        </w:tc>
        <w:tc>
          <w:tcPr>
            <w:tcW w:w="1080" w:type="dxa"/>
            <w:shd w:val="clear" w:color="auto" w:fill="F2F2F2" w:themeFill="background1" w:themeFillShade="F2"/>
            <w:vAlign w:val="bottom"/>
          </w:tcPr>
          <w:p w:rsidR="002A6C0A" w:rsidRPr="005423C8" w:rsidRDefault="002A6C0A" w:rsidP="002A6C0A">
            <w:pPr>
              <w:spacing w:before="60" w:after="60"/>
              <w:jc w:val="center"/>
              <w:rPr>
                <w:rFonts w:cstheme="minorHAnsi"/>
                <w:b/>
                <w:sz w:val="21"/>
                <w:szCs w:val="21"/>
              </w:rPr>
            </w:pPr>
            <w:r w:rsidRPr="005423C8">
              <w:rPr>
                <w:rFonts w:cstheme="minorHAnsi"/>
                <w:b/>
                <w:sz w:val="21"/>
                <w:szCs w:val="21"/>
              </w:rPr>
              <w:t>Disagree</w:t>
            </w: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Is the planning proposal consistent with the Standard Instrument Order, 2006?</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contain an adequate explanation of the intent, objectives, and intended outcome of the proposed amendment?</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Are appropriate maps included to identify the location of the site and the intent of the amendment?</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contain detail related to proposed consultation?</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Is the planning proposal compatible with an endorsed regional or sub-regional planning strategy or a local strategy endorsed by the Secretary?</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adequately address any consistency with all relevant S117 Planning Directions?</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Is the planning proposal consistent with all relevant State Environmental Planning Policies (SEPPs)?</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10908" w:type="dxa"/>
            <w:gridSpan w:val="5"/>
            <w:shd w:val="clear" w:color="auto" w:fill="F2F2F2" w:themeFill="background1" w:themeFillShade="F2"/>
          </w:tcPr>
          <w:p w:rsidR="002A6C0A" w:rsidRPr="005423C8" w:rsidRDefault="002A6C0A" w:rsidP="002A6C0A">
            <w:pPr>
              <w:spacing w:before="60" w:after="60"/>
              <w:rPr>
                <w:rFonts w:cstheme="minorHAnsi"/>
                <w:b/>
                <w:sz w:val="21"/>
                <w:szCs w:val="21"/>
              </w:rPr>
            </w:pPr>
            <w:r w:rsidRPr="005423C8">
              <w:rPr>
                <w:rFonts w:cstheme="minorHAnsi"/>
                <w:b/>
                <w:sz w:val="21"/>
                <w:szCs w:val="21"/>
              </w:rPr>
              <w:t>Minor Mapping Error Amendments</w:t>
            </w: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seek to address a minor mapping error and contain all appropriate maps that clearly identify the error and the manner in which the error will be addressed?</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743209" w:rsidP="002A6C0A">
            <w:pPr>
              <w:spacing w:before="60" w:after="60"/>
              <w:jc w:val="center"/>
              <w:rPr>
                <w:rFonts w:cstheme="minorHAnsi"/>
                <w:sz w:val="21"/>
                <w:szCs w:val="21"/>
              </w:rPr>
            </w:pPr>
            <w:r w:rsidRPr="00743209">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10908" w:type="dxa"/>
            <w:gridSpan w:val="5"/>
            <w:shd w:val="clear" w:color="auto" w:fill="F2F2F2" w:themeFill="background1" w:themeFillShade="F2"/>
          </w:tcPr>
          <w:p w:rsidR="002A6C0A" w:rsidRPr="005423C8" w:rsidRDefault="002A6C0A" w:rsidP="002A6C0A">
            <w:pPr>
              <w:spacing w:before="60" w:after="60"/>
              <w:rPr>
                <w:rFonts w:cstheme="minorHAnsi"/>
                <w:b/>
                <w:sz w:val="21"/>
                <w:szCs w:val="21"/>
              </w:rPr>
            </w:pPr>
            <w:r w:rsidRPr="005423C8">
              <w:rPr>
                <w:rFonts w:cstheme="minorHAnsi"/>
                <w:b/>
                <w:sz w:val="21"/>
                <w:szCs w:val="21"/>
              </w:rPr>
              <w:t>Heritage LEPs</w:t>
            </w: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seek to add or remove a local heritage item and is it supported by a strategy/study endorsed by the Heritage Office?</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include another form of endorsement or support from the Heritage Office if there is no supporting strategy/study?</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potentially impact on an item of State Heritage Significance and if so, have the views of the Heritage Office been obtained?</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10908" w:type="dxa"/>
            <w:gridSpan w:val="5"/>
            <w:shd w:val="clear" w:color="auto" w:fill="F2F2F2" w:themeFill="background1" w:themeFillShade="F2"/>
          </w:tcPr>
          <w:p w:rsidR="002A6C0A" w:rsidRPr="005423C8" w:rsidRDefault="002A6C0A" w:rsidP="002A6C0A">
            <w:pPr>
              <w:spacing w:before="60" w:after="60"/>
              <w:rPr>
                <w:rFonts w:cstheme="minorHAnsi"/>
                <w:b/>
                <w:sz w:val="21"/>
                <w:szCs w:val="21"/>
              </w:rPr>
            </w:pPr>
            <w:r w:rsidRPr="005423C8">
              <w:rPr>
                <w:rFonts w:cstheme="minorHAnsi"/>
                <w:b/>
                <w:sz w:val="21"/>
                <w:szCs w:val="21"/>
              </w:rPr>
              <w:t>Reclassifications</w:t>
            </w: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Is there an associated spot rezoning with the reclassification?</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lastRenderedPageBreak/>
              <w:t>If yes to the above, is the rezoning consistent with an endorsed Plan of management (POM) or strategy?</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Is the planning proposal proposed to rectify an anomaly in a classification?</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Will the planning proposal be consistent with an adopted POM or other strategy related to the site?</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Has Council confirmed whether there are any trusts, estates, interests, dedications, conditions, restrictions or covenants on the public land and included a copy of the title with the planning proposal?</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Has council confirmed that there will be no change or extinguishment of interests and that the proposal does not require the Governor’s approval?</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A94B67"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 xml:space="preserve">Has the council identified that it will exhibit the planning proposal in accordance with the Department’s Practice Note regarding </w:t>
            </w:r>
            <w:r w:rsidRPr="005423C8">
              <w:rPr>
                <w:rFonts w:cstheme="minorHAnsi"/>
                <w:i/>
                <w:sz w:val="21"/>
                <w:szCs w:val="21"/>
              </w:rPr>
              <w:t>classification and reclassification of public land through a local environmental plan and Best Practice Guideline for LEPs and Council Land</w:t>
            </w:r>
            <w:r w:rsidRPr="005423C8">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Has council acknowledged in its planning proposal that a Public Hearing will be required and agreed to hold one as part of its documentation?</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10908" w:type="dxa"/>
            <w:gridSpan w:val="5"/>
            <w:shd w:val="clear" w:color="auto" w:fill="F2F2F2" w:themeFill="background1" w:themeFillShade="F2"/>
          </w:tcPr>
          <w:p w:rsidR="002A6C0A" w:rsidRPr="005423C8" w:rsidRDefault="002A6C0A" w:rsidP="002A6C0A">
            <w:pPr>
              <w:spacing w:before="60" w:after="60"/>
              <w:rPr>
                <w:rFonts w:cstheme="minorHAnsi"/>
                <w:b/>
                <w:sz w:val="21"/>
                <w:szCs w:val="21"/>
              </w:rPr>
            </w:pPr>
            <w:r w:rsidRPr="005423C8">
              <w:rPr>
                <w:rFonts w:cstheme="minorHAnsi"/>
                <w:b/>
                <w:sz w:val="21"/>
                <w:szCs w:val="21"/>
              </w:rPr>
              <w:t>Spot Rezonings</w:t>
            </w: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Will the planning proposal result in a loss of development potential for the site (</w:t>
            </w:r>
            <w:r w:rsidR="005F0516" w:rsidRPr="005423C8">
              <w:rPr>
                <w:rFonts w:cstheme="minorHAnsi"/>
                <w:sz w:val="21"/>
                <w:szCs w:val="21"/>
              </w:rPr>
              <w:t>i.e.</w:t>
            </w:r>
            <w:r w:rsidRPr="005423C8">
              <w:rPr>
                <w:rFonts w:cstheme="minorHAnsi"/>
                <w:sz w:val="21"/>
                <w:szCs w:val="21"/>
              </w:rPr>
              <w:t xml:space="preserve"> reduced FSR or building height) that is not supported by an endorsed strategy?</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Is the rezoning intended to address an anomaly that has been identified following the conversion of a principal LEP into a Standard Instrument LEP format?</w:t>
            </w:r>
          </w:p>
        </w:tc>
        <w:tc>
          <w:tcPr>
            <w:tcW w:w="1080" w:type="dxa"/>
          </w:tcPr>
          <w:p w:rsidR="002A6C0A" w:rsidRPr="005423C8" w:rsidRDefault="00743209" w:rsidP="002A6C0A">
            <w:pPr>
              <w:spacing w:before="60" w:after="60"/>
              <w:jc w:val="center"/>
              <w:rPr>
                <w:rFonts w:cstheme="minorHAnsi"/>
                <w:sz w:val="21"/>
                <w:szCs w:val="21"/>
              </w:rPr>
            </w:pPr>
            <w:r>
              <w:rPr>
                <w:rFonts w:cstheme="minorHAnsi"/>
                <w:sz w:val="21"/>
                <w:szCs w:val="21"/>
              </w:rPr>
              <w:t>Partially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Will the planning proposal deal with a previously deferred matter in an existing LEP and if so, does it provide enough information to explain how the issue that lead to the deferral has been addressed?</w:t>
            </w:r>
          </w:p>
        </w:tc>
        <w:tc>
          <w:tcPr>
            <w:tcW w:w="1080" w:type="dxa"/>
          </w:tcPr>
          <w:p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If yes, does the planning proposal contain sufficient documented justification to enable the matter to proceed?</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743209" w:rsidP="002A6C0A">
            <w:pPr>
              <w:spacing w:before="60" w:after="60"/>
              <w:jc w:val="center"/>
              <w:rPr>
                <w:rFonts w:cstheme="minorHAnsi"/>
                <w:sz w:val="21"/>
                <w:szCs w:val="21"/>
              </w:rPr>
            </w:pPr>
            <w:r w:rsidRPr="00743209">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create an exception to a mapped development standard?</w:t>
            </w:r>
          </w:p>
        </w:tc>
        <w:tc>
          <w:tcPr>
            <w:tcW w:w="1080" w:type="dxa"/>
          </w:tcPr>
          <w:p w:rsidR="002A6C0A" w:rsidRPr="005423C8" w:rsidRDefault="00743209" w:rsidP="002A6C0A">
            <w:pPr>
              <w:spacing w:before="60" w:after="60"/>
              <w:jc w:val="center"/>
              <w:rPr>
                <w:rFonts w:cstheme="minorHAnsi"/>
                <w:sz w:val="21"/>
                <w:szCs w:val="21"/>
              </w:rPr>
            </w:pPr>
            <w:r>
              <w:rPr>
                <w:rFonts w:cstheme="minorHAnsi"/>
                <w:sz w:val="21"/>
                <w:szCs w:val="21"/>
              </w:rPr>
              <w:t>Y</w:t>
            </w:r>
          </w:p>
        </w:tc>
        <w:tc>
          <w:tcPr>
            <w:tcW w:w="99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r w:rsidR="002A6C0A" w:rsidRPr="005423C8" w:rsidTr="002A6C0A">
        <w:tc>
          <w:tcPr>
            <w:tcW w:w="10908" w:type="dxa"/>
            <w:gridSpan w:val="5"/>
            <w:shd w:val="clear" w:color="auto" w:fill="F2F2F2" w:themeFill="background1" w:themeFillShade="F2"/>
          </w:tcPr>
          <w:p w:rsidR="002A6C0A" w:rsidRPr="005423C8" w:rsidRDefault="002A6C0A" w:rsidP="002A6C0A">
            <w:pPr>
              <w:spacing w:before="60" w:after="60"/>
              <w:rPr>
                <w:rFonts w:cstheme="minorHAnsi"/>
                <w:b/>
                <w:sz w:val="21"/>
                <w:szCs w:val="21"/>
              </w:rPr>
            </w:pPr>
            <w:r w:rsidRPr="005423C8">
              <w:rPr>
                <w:rFonts w:cstheme="minorHAnsi"/>
                <w:b/>
                <w:sz w:val="21"/>
                <w:szCs w:val="21"/>
              </w:rPr>
              <w:t xml:space="preserve">Section </w:t>
            </w:r>
            <w:r w:rsidR="005F0516">
              <w:rPr>
                <w:rFonts w:cstheme="minorHAnsi"/>
                <w:b/>
                <w:sz w:val="21"/>
                <w:szCs w:val="21"/>
              </w:rPr>
              <w:t>3.22</w:t>
            </w:r>
            <w:r w:rsidRPr="005423C8">
              <w:rPr>
                <w:rFonts w:cstheme="minorHAnsi"/>
                <w:b/>
                <w:sz w:val="21"/>
                <w:szCs w:val="21"/>
              </w:rPr>
              <w:t xml:space="preserve"> matters</w:t>
            </w:r>
          </w:p>
        </w:tc>
      </w:tr>
      <w:tr w:rsidR="002A6C0A" w:rsidRPr="005423C8" w:rsidTr="002A6C0A">
        <w:tc>
          <w:tcPr>
            <w:tcW w:w="6678" w:type="dxa"/>
          </w:tcPr>
          <w:p w:rsidR="002A6C0A" w:rsidRPr="005423C8" w:rsidRDefault="002A6C0A" w:rsidP="002A6C0A">
            <w:pPr>
              <w:spacing w:before="60" w:after="60"/>
              <w:rPr>
                <w:rFonts w:cstheme="minorHAnsi"/>
                <w:sz w:val="21"/>
                <w:szCs w:val="21"/>
              </w:rPr>
            </w:pPr>
            <w:r w:rsidRPr="005423C8">
              <w:rPr>
                <w:rFonts w:cstheme="minorHAnsi"/>
                <w:sz w:val="21"/>
                <w:szCs w:val="21"/>
              </w:rPr>
              <w:t>Does the proposed instrument</w:t>
            </w:r>
          </w:p>
          <w:p w:rsidR="002A6C0A" w:rsidRPr="005423C8" w:rsidRDefault="002A6C0A" w:rsidP="002A6C0A">
            <w:pPr>
              <w:pStyle w:val="ListParagraph"/>
              <w:numPr>
                <w:ilvl w:val="0"/>
                <w:numId w:val="21"/>
              </w:numPr>
              <w:spacing w:before="60"/>
              <w:contextualSpacing w:val="0"/>
              <w:rPr>
                <w:rFonts w:cstheme="minorHAnsi"/>
                <w:sz w:val="21"/>
                <w:szCs w:val="21"/>
              </w:rPr>
            </w:pPr>
            <w:r w:rsidRPr="005423C8">
              <w:rPr>
                <w:rFonts w:cstheme="minorHAnsi"/>
                <w:sz w:val="21"/>
                <w:szCs w:val="21"/>
              </w:rPr>
              <w:t>Correct an obvious error in the principal instrument consisting of a misdescription, the inconsistent numbering of provision, a wrong cross-reference, a spelling error, a grammatical mistake, the insertion of obviously missing words, the removal of obviously unnecessary words or a formatting error?</w:t>
            </w:r>
          </w:p>
          <w:p w:rsidR="002A6C0A" w:rsidRPr="005423C8" w:rsidRDefault="002A6C0A" w:rsidP="002A6C0A">
            <w:pPr>
              <w:pStyle w:val="ListParagraph"/>
              <w:numPr>
                <w:ilvl w:val="0"/>
                <w:numId w:val="21"/>
              </w:numPr>
              <w:spacing w:before="60"/>
              <w:rPr>
                <w:rFonts w:cstheme="minorHAnsi"/>
                <w:sz w:val="21"/>
                <w:szCs w:val="21"/>
              </w:rPr>
            </w:pPr>
            <w:r w:rsidRPr="005423C8">
              <w:rPr>
                <w:rFonts w:cstheme="minorHAnsi"/>
                <w:sz w:val="21"/>
                <w:szCs w:val="21"/>
              </w:rPr>
              <w:t>Address matter in t</w:t>
            </w:r>
            <w:r>
              <w:rPr>
                <w:rFonts w:cstheme="minorHAnsi"/>
                <w:sz w:val="21"/>
                <w:szCs w:val="21"/>
              </w:rPr>
              <w:t>h</w:t>
            </w:r>
            <w:r w:rsidRPr="005423C8">
              <w:rPr>
                <w:rFonts w:cstheme="minorHAnsi"/>
                <w:sz w:val="21"/>
                <w:szCs w:val="21"/>
              </w:rPr>
              <w:t>e principal instrument that are of a consequential, transitional, machinery or other minor nature? or</w:t>
            </w:r>
          </w:p>
          <w:p w:rsidR="002A6C0A" w:rsidRPr="005423C8" w:rsidRDefault="002A6C0A" w:rsidP="002A6C0A">
            <w:pPr>
              <w:pStyle w:val="ListParagraph"/>
              <w:numPr>
                <w:ilvl w:val="0"/>
                <w:numId w:val="21"/>
              </w:numPr>
              <w:spacing w:before="60"/>
              <w:rPr>
                <w:rFonts w:cstheme="minorHAnsi"/>
                <w:sz w:val="21"/>
                <w:szCs w:val="21"/>
              </w:rPr>
            </w:pPr>
            <w:r w:rsidRPr="005423C8">
              <w:rPr>
                <w:rFonts w:cstheme="minorHAnsi"/>
                <w:sz w:val="21"/>
                <w:szCs w:val="21"/>
              </w:rPr>
              <w:t xml:space="preserve">Deal with matters that do not warrant compliance with the conditions precedent for the making of the instrument </w:t>
            </w:r>
            <w:r w:rsidRPr="005423C8">
              <w:rPr>
                <w:rFonts w:cstheme="minorHAnsi"/>
                <w:sz w:val="21"/>
                <w:szCs w:val="21"/>
              </w:rPr>
              <w:lastRenderedPageBreak/>
              <w:t>because they will not have any significant adverse impact on the environment or adjoining land?</w:t>
            </w:r>
          </w:p>
          <w:p w:rsidR="002A6C0A" w:rsidRPr="005423C8" w:rsidRDefault="002A6C0A" w:rsidP="002A6C0A">
            <w:pPr>
              <w:spacing w:before="60" w:after="60"/>
              <w:rPr>
                <w:rFonts w:cstheme="minorHAnsi"/>
                <w:sz w:val="21"/>
                <w:szCs w:val="21"/>
              </w:rPr>
            </w:pPr>
            <w:r w:rsidRPr="005423C8">
              <w:rPr>
                <w:rFonts w:cstheme="minorHAnsi"/>
                <w:sz w:val="21"/>
                <w:szCs w:val="21"/>
              </w:rPr>
              <w:t xml:space="preserve">(Note – the Minister/GSC (or Delegate) will need to form an Opinion under section </w:t>
            </w:r>
            <w:r w:rsidR="005F0516">
              <w:rPr>
                <w:rFonts w:cstheme="minorHAnsi"/>
                <w:sz w:val="21"/>
                <w:szCs w:val="21"/>
              </w:rPr>
              <w:t>3.22</w:t>
            </w:r>
            <w:r w:rsidRPr="005423C8">
              <w:rPr>
                <w:rFonts w:cstheme="minorHAnsi"/>
                <w:sz w:val="21"/>
                <w:szCs w:val="21"/>
              </w:rPr>
              <w:t xml:space="preserve"> of the Act in order for a matter in this category to proceed).</w:t>
            </w:r>
          </w:p>
        </w:tc>
        <w:tc>
          <w:tcPr>
            <w:tcW w:w="1080" w:type="dxa"/>
          </w:tcPr>
          <w:p w:rsidR="002A6C0A" w:rsidRPr="005423C8" w:rsidRDefault="002A6C0A" w:rsidP="002A6C0A">
            <w:pPr>
              <w:spacing w:before="60" w:after="60"/>
              <w:jc w:val="center"/>
              <w:rPr>
                <w:rFonts w:cstheme="minorHAnsi"/>
                <w:sz w:val="21"/>
                <w:szCs w:val="21"/>
              </w:rPr>
            </w:pPr>
          </w:p>
        </w:tc>
        <w:tc>
          <w:tcPr>
            <w:tcW w:w="990" w:type="dxa"/>
          </w:tcPr>
          <w:p w:rsidR="002A6C0A" w:rsidRPr="005423C8" w:rsidRDefault="00CA0FB2" w:rsidP="002A6C0A">
            <w:pPr>
              <w:spacing w:before="60" w:after="60"/>
              <w:jc w:val="center"/>
              <w:rPr>
                <w:rFonts w:cstheme="minorHAnsi"/>
                <w:sz w:val="21"/>
                <w:szCs w:val="21"/>
              </w:rPr>
            </w:pPr>
            <w:r>
              <w:rPr>
                <w:rFonts w:cstheme="minorHAnsi"/>
                <w:sz w:val="21"/>
                <w:szCs w:val="21"/>
              </w:rPr>
              <w:t>√</w:t>
            </w:r>
          </w:p>
        </w:tc>
        <w:tc>
          <w:tcPr>
            <w:tcW w:w="1080" w:type="dxa"/>
          </w:tcPr>
          <w:p w:rsidR="002A6C0A" w:rsidRPr="005423C8" w:rsidRDefault="002A6C0A" w:rsidP="002A6C0A">
            <w:pPr>
              <w:spacing w:before="60" w:after="60"/>
              <w:jc w:val="center"/>
              <w:rPr>
                <w:rFonts w:cstheme="minorHAnsi"/>
                <w:sz w:val="21"/>
                <w:szCs w:val="21"/>
              </w:rPr>
            </w:pPr>
          </w:p>
        </w:tc>
        <w:tc>
          <w:tcPr>
            <w:tcW w:w="1080" w:type="dxa"/>
          </w:tcPr>
          <w:p w:rsidR="002A6C0A" w:rsidRPr="005423C8" w:rsidRDefault="002A6C0A" w:rsidP="002A6C0A">
            <w:pPr>
              <w:spacing w:before="60" w:after="60"/>
              <w:jc w:val="center"/>
              <w:rPr>
                <w:rFonts w:cstheme="minorHAnsi"/>
                <w:sz w:val="21"/>
                <w:szCs w:val="21"/>
              </w:rPr>
            </w:pPr>
          </w:p>
        </w:tc>
      </w:tr>
    </w:tbl>
    <w:p w:rsidR="002A6C0A" w:rsidRPr="005423C8" w:rsidRDefault="002A6C0A" w:rsidP="002A6C0A">
      <w:pPr>
        <w:spacing w:before="60" w:after="60" w:line="240" w:lineRule="auto"/>
        <w:rPr>
          <w:rFonts w:cstheme="minorHAnsi"/>
          <w:sz w:val="21"/>
          <w:szCs w:val="21"/>
        </w:rPr>
      </w:pPr>
      <w:r w:rsidRPr="005423C8">
        <w:rPr>
          <w:rFonts w:cstheme="minorHAnsi"/>
          <w:sz w:val="21"/>
          <w:szCs w:val="21"/>
        </w:rPr>
        <w:t>Notes</w:t>
      </w:r>
    </w:p>
    <w:p w:rsidR="002A6C0A" w:rsidRPr="005423C8" w:rsidRDefault="002A6C0A" w:rsidP="002A6C0A">
      <w:pPr>
        <w:pStyle w:val="ListParagraph"/>
        <w:numPr>
          <w:ilvl w:val="0"/>
          <w:numId w:val="22"/>
        </w:numPr>
        <w:spacing w:before="60"/>
        <w:contextualSpacing w:val="0"/>
        <w:rPr>
          <w:rFonts w:cstheme="minorHAnsi"/>
          <w:sz w:val="21"/>
          <w:szCs w:val="21"/>
        </w:rPr>
      </w:pPr>
      <w:r w:rsidRPr="005423C8">
        <w:rPr>
          <w:rFonts w:cstheme="minorHAnsi"/>
          <w:sz w:val="21"/>
          <w:szCs w:val="21"/>
        </w:rPr>
        <w:t>Where a council responds ‘yes’ or can demonstrate that the matter is ‘not relevant’, I most cases, the planning proposal will routinely be delegated to council to finalise as a matter of local planning significance.</w:t>
      </w:r>
    </w:p>
    <w:p w:rsidR="00125B71" w:rsidRDefault="002A6C0A" w:rsidP="00125B71">
      <w:pPr>
        <w:pStyle w:val="ListParagraph"/>
        <w:numPr>
          <w:ilvl w:val="0"/>
          <w:numId w:val="22"/>
        </w:numPr>
        <w:spacing w:before="60"/>
        <w:contextualSpacing w:val="0"/>
        <w:rPr>
          <w:rFonts w:cstheme="minorHAnsi"/>
          <w:sz w:val="21"/>
          <w:szCs w:val="21"/>
        </w:rPr>
      </w:pPr>
      <w:r w:rsidRPr="005423C8">
        <w:rPr>
          <w:rFonts w:cstheme="minorHAnsi"/>
          <w:sz w:val="21"/>
          <w:szCs w:val="21"/>
        </w:rPr>
        <w:t>Endorsed strategy means a regional strategy, or any other local strategic planning document that is endorsed by the Secretary of the Department.</w:t>
      </w:r>
    </w:p>
    <w:p w:rsidR="002A6C0A" w:rsidRPr="00125B71" w:rsidRDefault="002A6C0A" w:rsidP="00125B71">
      <w:pPr>
        <w:pStyle w:val="ListParagraph"/>
        <w:numPr>
          <w:ilvl w:val="0"/>
          <w:numId w:val="22"/>
        </w:numPr>
        <w:spacing w:before="60"/>
        <w:contextualSpacing w:val="0"/>
        <w:rPr>
          <w:rFonts w:cstheme="minorHAnsi"/>
          <w:sz w:val="21"/>
          <w:szCs w:val="21"/>
        </w:rPr>
      </w:pPr>
      <w:r w:rsidRPr="00125B71">
        <w:rPr>
          <w:rFonts w:cstheme="minorHAnsi"/>
          <w:sz w:val="21"/>
          <w:szCs w:val="21"/>
        </w:rPr>
        <w:t>Matters that will routinely delegated to a Council under administration are confirmed on the Department’s websit</w:t>
      </w:r>
      <w:r w:rsidRPr="006A7097">
        <w:rPr>
          <w:rFonts w:cstheme="minorHAnsi"/>
          <w:sz w:val="21"/>
          <w:szCs w:val="21"/>
        </w:rPr>
        <w:t xml:space="preserve">e </w:t>
      </w:r>
      <w:hyperlink r:id="rId17" w:history="1">
        <w:r w:rsidRPr="006A7097">
          <w:rPr>
            <w:rStyle w:val="Hyperlink"/>
            <w:rFonts w:cstheme="minorHAnsi"/>
            <w:color w:val="auto"/>
            <w:sz w:val="21"/>
            <w:szCs w:val="21"/>
            <w:u w:val="none"/>
          </w:rPr>
          <w:t>www.planning.nsw.gov.au/Plans-for-Your-Area/Local-Planning-and-Zoning</w:t>
        </w:r>
      </w:hyperlink>
    </w:p>
    <w:sectPr w:rsidR="002A6C0A" w:rsidRPr="00125B71" w:rsidSect="00A94B67">
      <w:pgSz w:w="11907" w:h="16840" w:code="9"/>
      <w:pgMar w:top="1152" w:right="720" w:bottom="720" w:left="720" w:header="562" w:footer="562"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E11" w:rsidRDefault="004E4E11">
      <w:pPr>
        <w:spacing w:after="0" w:line="240" w:lineRule="auto"/>
      </w:pPr>
      <w:r>
        <w:separator/>
      </w:r>
    </w:p>
  </w:endnote>
  <w:endnote w:type="continuationSeparator" w:id="0">
    <w:p w:rsidR="004E4E11" w:rsidRDefault="004E4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051746"/>
      <w:docPartObj>
        <w:docPartGallery w:val="Page Numbers (Bottom of Page)"/>
        <w:docPartUnique/>
      </w:docPartObj>
    </w:sdtPr>
    <w:sdtEndPr>
      <w:rPr>
        <w:rFonts w:ascii="Arial" w:hAnsi="Arial" w:cs="Arial"/>
        <w:noProof/>
      </w:rPr>
    </w:sdtEndPr>
    <w:sdtContent>
      <w:p w:rsidR="00742187" w:rsidRPr="00F419F1" w:rsidRDefault="00742187">
        <w:pPr>
          <w:pStyle w:val="Footer"/>
          <w:jc w:val="center"/>
          <w:rPr>
            <w:rFonts w:ascii="Arial" w:hAnsi="Arial" w:cs="Arial"/>
          </w:rPr>
        </w:pPr>
        <w:r w:rsidRPr="00F419F1">
          <w:rPr>
            <w:rFonts w:ascii="Arial" w:hAnsi="Arial" w:cs="Arial"/>
          </w:rPr>
          <w:t xml:space="preserve">Page </w:t>
        </w:r>
        <w:r w:rsidRPr="00F419F1">
          <w:rPr>
            <w:rFonts w:ascii="Arial" w:hAnsi="Arial" w:cs="Arial"/>
          </w:rPr>
          <w:fldChar w:fldCharType="begin"/>
        </w:r>
        <w:r w:rsidRPr="00F419F1">
          <w:rPr>
            <w:rFonts w:ascii="Arial" w:hAnsi="Arial" w:cs="Arial"/>
          </w:rPr>
          <w:instrText xml:space="preserve"> PAGE   \* MERGEFORMAT </w:instrText>
        </w:r>
        <w:r w:rsidRPr="00F419F1">
          <w:rPr>
            <w:rFonts w:ascii="Arial" w:hAnsi="Arial" w:cs="Arial"/>
          </w:rPr>
          <w:fldChar w:fldCharType="separate"/>
        </w:r>
        <w:r>
          <w:rPr>
            <w:rFonts w:ascii="Arial" w:hAnsi="Arial" w:cs="Arial"/>
            <w:noProof/>
          </w:rPr>
          <w:t>36</w:t>
        </w:r>
        <w:r w:rsidRPr="00F419F1">
          <w:rPr>
            <w:rFonts w:ascii="Arial" w:hAnsi="Arial" w:cs="Arial"/>
            <w:noProof/>
          </w:rPr>
          <w:fldChar w:fldCharType="end"/>
        </w:r>
      </w:p>
    </w:sdtContent>
  </w:sdt>
  <w:p w:rsidR="00742187" w:rsidRDefault="00742187">
    <w:pPr>
      <w:pStyle w:val="Footer"/>
    </w:pPr>
  </w:p>
  <w:p w:rsidR="00742187" w:rsidRDefault="007421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E11" w:rsidRDefault="004E4E11">
      <w:pPr>
        <w:spacing w:after="0" w:line="240" w:lineRule="auto"/>
      </w:pPr>
      <w:r>
        <w:separator/>
      </w:r>
    </w:p>
  </w:footnote>
  <w:footnote w:type="continuationSeparator" w:id="0">
    <w:p w:rsidR="004E4E11" w:rsidRDefault="004E4E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d.adroll.com/cm/aol/out?advertisable=XOQ7Y4M5LJCOTNY5D5MG4R" style="width:.45pt;height:.45pt;visibility:visible;mso-wrap-style:square" o:bullet="t">
        <v:imagedata r:id="rId1" o:title="out?advertisable=XOQ7Y4M5LJCOTNY5D5MG4R"/>
      </v:shape>
    </w:pict>
  </w:numPicBullet>
  <w:abstractNum w:abstractNumId="0" w15:restartNumberingAfterBreak="0">
    <w:nsid w:val="00E863E6"/>
    <w:multiLevelType w:val="hybridMultilevel"/>
    <w:tmpl w:val="57DAB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9C5C24"/>
    <w:multiLevelType w:val="hybridMultilevel"/>
    <w:tmpl w:val="3460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D5052"/>
    <w:multiLevelType w:val="hybridMultilevel"/>
    <w:tmpl w:val="E5C0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606C2"/>
    <w:multiLevelType w:val="hybridMultilevel"/>
    <w:tmpl w:val="E984E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BF74211"/>
    <w:multiLevelType w:val="hybridMultilevel"/>
    <w:tmpl w:val="8918F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5A008B"/>
    <w:multiLevelType w:val="hybridMultilevel"/>
    <w:tmpl w:val="37C295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FB5"/>
    <w:multiLevelType w:val="hybridMultilevel"/>
    <w:tmpl w:val="D8802A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3D17D33"/>
    <w:multiLevelType w:val="hybridMultilevel"/>
    <w:tmpl w:val="A2042578"/>
    <w:lvl w:ilvl="0" w:tplc="D4765AA0">
      <w:start w:val="2"/>
      <w:numFmt w:val="decimal"/>
      <w:lvlText w:val="%1."/>
      <w:lvlJc w:val="left"/>
      <w:pPr>
        <w:ind w:left="520" w:hanging="261"/>
        <w:jc w:val="right"/>
      </w:pPr>
      <w:rPr>
        <w:rFonts w:hint="default"/>
        <w:b/>
        <w:bCs/>
        <w:spacing w:val="-1"/>
        <w:w w:val="102"/>
      </w:rPr>
    </w:lvl>
    <w:lvl w:ilvl="1" w:tplc="35EABDD6">
      <w:numFmt w:val="bullet"/>
      <w:lvlText w:val="•"/>
      <w:lvlJc w:val="left"/>
      <w:pPr>
        <w:ind w:left="1225" w:hanging="348"/>
      </w:pPr>
      <w:rPr>
        <w:rFonts w:ascii="Arial" w:eastAsia="Arial" w:hAnsi="Arial" w:cs="Arial" w:hint="default"/>
        <w:color w:val="1A1816"/>
        <w:w w:val="103"/>
        <w:sz w:val="20"/>
        <w:szCs w:val="20"/>
      </w:rPr>
    </w:lvl>
    <w:lvl w:ilvl="2" w:tplc="3738D768">
      <w:numFmt w:val="bullet"/>
      <w:lvlText w:val="•"/>
      <w:lvlJc w:val="left"/>
      <w:pPr>
        <w:ind w:left="1893" w:hanging="345"/>
      </w:pPr>
      <w:rPr>
        <w:rFonts w:ascii="Arial" w:eastAsia="Arial" w:hAnsi="Arial" w:cs="Arial" w:hint="default"/>
        <w:color w:val="1A1816"/>
        <w:w w:val="103"/>
        <w:sz w:val="18"/>
        <w:szCs w:val="18"/>
      </w:rPr>
    </w:lvl>
    <w:lvl w:ilvl="3" w:tplc="590C8E66">
      <w:numFmt w:val="bullet"/>
      <w:lvlText w:val="•"/>
      <w:lvlJc w:val="left"/>
      <w:pPr>
        <w:ind w:left="2902" w:hanging="345"/>
      </w:pPr>
      <w:rPr>
        <w:rFonts w:hint="default"/>
      </w:rPr>
    </w:lvl>
    <w:lvl w:ilvl="4" w:tplc="77882EA0">
      <w:numFmt w:val="bullet"/>
      <w:lvlText w:val="•"/>
      <w:lvlJc w:val="left"/>
      <w:pPr>
        <w:ind w:left="3905" w:hanging="345"/>
      </w:pPr>
      <w:rPr>
        <w:rFonts w:hint="default"/>
      </w:rPr>
    </w:lvl>
    <w:lvl w:ilvl="5" w:tplc="076AC2B6">
      <w:numFmt w:val="bullet"/>
      <w:lvlText w:val="•"/>
      <w:lvlJc w:val="left"/>
      <w:pPr>
        <w:ind w:left="4908" w:hanging="345"/>
      </w:pPr>
      <w:rPr>
        <w:rFonts w:hint="default"/>
      </w:rPr>
    </w:lvl>
    <w:lvl w:ilvl="6" w:tplc="56E28BD0">
      <w:numFmt w:val="bullet"/>
      <w:lvlText w:val="•"/>
      <w:lvlJc w:val="left"/>
      <w:pPr>
        <w:ind w:left="5911" w:hanging="345"/>
      </w:pPr>
      <w:rPr>
        <w:rFonts w:hint="default"/>
      </w:rPr>
    </w:lvl>
    <w:lvl w:ilvl="7" w:tplc="1682BBC2">
      <w:numFmt w:val="bullet"/>
      <w:lvlText w:val="•"/>
      <w:lvlJc w:val="left"/>
      <w:pPr>
        <w:ind w:left="6914" w:hanging="345"/>
      </w:pPr>
      <w:rPr>
        <w:rFonts w:hint="default"/>
      </w:rPr>
    </w:lvl>
    <w:lvl w:ilvl="8" w:tplc="B6080A2A">
      <w:numFmt w:val="bullet"/>
      <w:lvlText w:val="•"/>
      <w:lvlJc w:val="left"/>
      <w:pPr>
        <w:ind w:left="7917" w:hanging="345"/>
      </w:pPr>
      <w:rPr>
        <w:rFonts w:hint="default"/>
      </w:rPr>
    </w:lvl>
  </w:abstractNum>
  <w:abstractNum w:abstractNumId="8" w15:restartNumberingAfterBreak="0">
    <w:nsid w:val="19B85B7E"/>
    <w:multiLevelType w:val="hybridMultilevel"/>
    <w:tmpl w:val="F3884CD0"/>
    <w:lvl w:ilvl="0" w:tplc="57CA31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D65D1D"/>
    <w:multiLevelType w:val="hybridMultilevel"/>
    <w:tmpl w:val="CA74543C"/>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10" w15:restartNumberingAfterBreak="0">
    <w:nsid w:val="1BDC04D7"/>
    <w:multiLevelType w:val="hybridMultilevel"/>
    <w:tmpl w:val="94808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12" w15:restartNumberingAfterBreak="0">
    <w:nsid w:val="29393182"/>
    <w:multiLevelType w:val="hybridMultilevel"/>
    <w:tmpl w:val="2E421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705C7D"/>
    <w:multiLevelType w:val="hybridMultilevel"/>
    <w:tmpl w:val="BEB254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BA1394"/>
    <w:multiLevelType w:val="hybridMultilevel"/>
    <w:tmpl w:val="ADE6CB8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32425BB5"/>
    <w:multiLevelType w:val="hybridMultilevel"/>
    <w:tmpl w:val="D50607A8"/>
    <w:lvl w:ilvl="0" w:tplc="3760CBA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38B13A9"/>
    <w:multiLevelType w:val="hybridMultilevel"/>
    <w:tmpl w:val="6FDCB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B87FD9"/>
    <w:multiLevelType w:val="hybridMultilevel"/>
    <w:tmpl w:val="0614AF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72670A9"/>
    <w:multiLevelType w:val="hybridMultilevel"/>
    <w:tmpl w:val="E8B64462"/>
    <w:lvl w:ilvl="0" w:tplc="82C2CC20">
      <w:start w:val="1"/>
      <w:numFmt w:val="bullet"/>
      <w:lvlText w:val=""/>
      <w:lvlPicBulletId w:val="0"/>
      <w:lvlJc w:val="left"/>
      <w:pPr>
        <w:tabs>
          <w:tab w:val="num" w:pos="-360"/>
        </w:tabs>
        <w:ind w:left="-360" w:hanging="360"/>
      </w:pPr>
      <w:rPr>
        <w:rFonts w:ascii="Symbol" w:hAnsi="Symbol" w:hint="default"/>
      </w:rPr>
    </w:lvl>
    <w:lvl w:ilvl="1" w:tplc="5F501F12" w:tentative="1">
      <w:start w:val="1"/>
      <w:numFmt w:val="bullet"/>
      <w:lvlText w:val=""/>
      <w:lvlJc w:val="left"/>
      <w:pPr>
        <w:tabs>
          <w:tab w:val="num" w:pos="360"/>
        </w:tabs>
        <w:ind w:left="360" w:hanging="360"/>
      </w:pPr>
      <w:rPr>
        <w:rFonts w:ascii="Symbol" w:hAnsi="Symbol" w:hint="default"/>
      </w:rPr>
    </w:lvl>
    <w:lvl w:ilvl="2" w:tplc="707826B2" w:tentative="1">
      <w:start w:val="1"/>
      <w:numFmt w:val="bullet"/>
      <w:lvlText w:val=""/>
      <w:lvlJc w:val="left"/>
      <w:pPr>
        <w:tabs>
          <w:tab w:val="num" w:pos="1080"/>
        </w:tabs>
        <w:ind w:left="1080" w:hanging="360"/>
      </w:pPr>
      <w:rPr>
        <w:rFonts w:ascii="Symbol" w:hAnsi="Symbol" w:hint="default"/>
      </w:rPr>
    </w:lvl>
    <w:lvl w:ilvl="3" w:tplc="BD90ECF2" w:tentative="1">
      <w:start w:val="1"/>
      <w:numFmt w:val="bullet"/>
      <w:lvlText w:val=""/>
      <w:lvlJc w:val="left"/>
      <w:pPr>
        <w:tabs>
          <w:tab w:val="num" w:pos="1800"/>
        </w:tabs>
        <w:ind w:left="1800" w:hanging="360"/>
      </w:pPr>
      <w:rPr>
        <w:rFonts w:ascii="Symbol" w:hAnsi="Symbol" w:hint="default"/>
      </w:rPr>
    </w:lvl>
    <w:lvl w:ilvl="4" w:tplc="AEBAB07C" w:tentative="1">
      <w:start w:val="1"/>
      <w:numFmt w:val="bullet"/>
      <w:lvlText w:val=""/>
      <w:lvlJc w:val="left"/>
      <w:pPr>
        <w:tabs>
          <w:tab w:val="num" w:pos="2520"/>
        </w:tabs>
        <w:ind w:left="2520" w:hanging="360"/>
      </w:pPr>
      <w:rPr>
        <w:rFonts w:ascii="Symbol" w:hAnsi="Symbol" w:hint="default"/>
      </w:rPr>
    </w:lvl>
    <w:lvl w:ilvl="5" w:tplc="3726FC34" w:tentative="1">
      <w:start w:val="1"/>
      <w:numFmt w:val="bullet"/>
      <w:lvlText w:val=""/>
      <w:lvlJc w:val="left"/>
      <w:pPr>
        <w:tabs>
          <w:tab w:val="num" w:pos="3240"/>
        </w:tabs>
        <w:ind w:left="3240" w:hanging="360"/>
      </w:pPr>
      <w:rPr>
        <w:rFonts w:ascii="Symbol" w:hAnsi="Symbol" w:hint="default"/>
      </w:rPr>
    </w:lvl>
    <w:lvl w:ilvl="6" w:tplc="FA0098EC" w:tentative="1">
      <w:start w:val="1"/>
      <w:numFmt w:val="bullet"/>
      <w:lvlText w:val=""/>
      <w:lvlJc w:val="left"/>
      <w:pPr>
        <w:tabs>
          <w:tab w:val="num" w:pos="3960"/>
        </w:tabs>
        <w:ind w:left="3960" w:hanging="360"/>
      </w:pPr>
      <w:rPr>
        <w:rFonts w:ascii="Symbol" w:hAnsi="Symbol" w:hint="default"/>
      </w:rPr>
    </w:lvl>
    <w:lvl w:ilvl="7" w:tplc="FF0653D4" w:tentative="1">
      <w:start w:val="1"/>
      <w:numFmt w:val="bullet"/>
      <w:lvlText w:val=""/>
      <w:lvlJc w:val="left"/>
      <w:pPr>
        <w:tabs>
          <w:tab w:val="num" w:pos="4680"/>
        </w:tabs>
        <w:ind w:left="4680" w:hanging="360"/>
      </w:pPr>
      <w:rPr>
        <w:rFonts w:ascii="Symbol" w:hAnsi="Symbol" w:hint="default"/>
      </w:rPr>
    </w:lvl>
    <w:lvl w:ilvl="8" w:tplc="85D6CC36" w:tentative="1">
      <w:start w:val="1"/>
      <w:numFmt w:val="bullet"/>
      <w:lvlText w:val=""/>
      <w:lvlJc w:val="left"/>
      <w:pPr>
        <w:tabs>
          <w:tab w:val="num" w:pos="5400"/>
        </w:tabs>
        <w:ind w:left="5400" w:hanging="360"/>
      </w:pPr>
      <w:rPr>
        <w:rFonts w:ascii="Symbol" w:hAnsi="Symbol" w:hint="default"/>
      </w:rPr>
    </w:lvl>
  </w:abstractNum>
  <w:abstractNum w:abstractNumId="19" w15:restartNumberingAfterBreak="0">
    <w:nsid w:val="3A324B6C"/>
    <w:multiLevelType w:val="hybridMultilevel"/>
    <w:tmpl w:val="78FCD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B84C91"/>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9C07F91"/>
    <w:multiLevelType w:val="hybridMultilevel"/>
    <w:tmpl w:val="601813BC"/>
    <w:lvl w:ilvl="0" w:tplc="308489F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BBC328F"/>
    <w:multiLevelType w:val="hybridMultilevel"/>
    <w:tmpl w:val="CAFA64EE"/>
    <w:lvl w:ilvl="0" w:tplc="0C090001">
      <w:start w:val="1"/>
      <w:numFmt w:val="bullet"/>
      <w:lvlText w:val=""/>
      <w:lvlJc w:val="left"/>
      <w:pPr>
        <w:ind w:left="720" w:hanging="360"/>
      </w:pPr>
      <w:rPr>
        <w:rFonts w:ascii="Symbol" w:hAnsi="Symbol" w:hint="default"/>
      </w:rPr>
    </w:lvl>
    <w:lvl w:ilvl="1" w:tplc="972270BE">
      <w:numFmt w:val="bullet"/>
      <w:lvlText w:val="•"/>
      <w:lvlJc w:val="left"/>
      <w:pPr>
        <w:ind w:left="1440" w:hanging="360"/>
      </w:pPr>
      <w:rPr>
        <w:rFonts w:ascii="Gotham-Book" w:eastAsia="Times New Roman" w:hAnsi="Gotham-Book" w:cs="Gotham-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7076A1"/>
    <w:multiLevelType w:val="hybridMultilevel"/>
    <w:tmpl w:val="F5844A6A"/>
    <w:lvl w:ilvl="0" w:tplc="A9DCCB5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BF31D4"/>
    <w:multiLevelType w:val="hybridMultilevel"/>
    <w:tmpl w:val="AB2AEB1A"/>
    <w:lvl w:ilvl="0" w:tplc="04090001">
      <w:start w:val="1"/>
      <w:numFmt w:val="bullet"/>
      <w:lvlText w:val=""/>
      <w:lvlJc w:val="left"/>
      <w:pPr>
        <w:tabs>
          <w:tab w:val="num" w:pos="720"/>
        </w:tabs>
        <w:ind w:left="720" w:hanging="360"/>
      </w:pPr>
      <w:rPr>
        <w:rFonts w:ascii="Symbol" w:hAnsi="Symbol" w:hint="default"/>
      </w:rPr>
    </w:lvl>
    <w:lvl w:ilvl="1" w:tplc="5F501F12" w:tentative="1">
      <w:start w:val="1"/>
      <w:numFmt w:val="bullet"/>
      <w:lvlText w:val=""/>
      <w:lvlJc w:val="left"/>
      <w:pPr>
        <w:tabs>
          <w:tab w:val="num" w:pos="1440"/>
        </w:tabs>
        <w:ind w:left="1440" w:hanging="360"/>
      </w:pPr>
      <w:rPr>
        <w:rFonts w:ascii="Symbol" w:hAnsi="Symbol" w:hint="default"/>
      </w:rPr>
    </w:lvl>
    <w:lvl w:ilvl="2" w:tplc="707826B2" w:tentative="1">
      <w:start w:val="1"/>
      <w:numFmt w:val="bullet"/>
      <w:lvlText w:val=""/>
      <w:lvlJc w:val="left"/>
      <w:pPr>
        <w:tabs>
          <w:tab w:val="num" w:pos="2160"/>
        </w:tabs>
        <w:ind w:left="2160" w:hanging="360"/>
      </w:pPr>
      <w:rPr>
        <w:rFonts w:ascii="Symbol" w:hAnsi="Symbol" w:hint="default"/>
      </w:rPr>
    </w:lvl>
    <w:lvl w:ilvl="3" w:tplc="BD90ECF2" w:tentative="1">
      <w:start w:val="1"/>
      <w:numFmt w:val="bullet"/>
      <w:lvlText w:val=""/>
      <w:lvlJc w:val="left"/>
      <w:pPr>
        <w:tabs>
          <w:tab w:val="num" w:pos="2880"/>
        </w:tabs>
        <w:ind w:left="2880" w:hanging="360"/>
      </w:pPr>
      <w:rPr>
        <w:rFonts w:ascii="Symbol" w:hAnsi="Symbol" w:hint="default"/>
      </w:rPr>
    </w:lvl>
    <w:lvl w:ilvl="4" w:tplc="AEBAB07C" w:tentative="1">
      <w:start w:val="1"/>
      <w:numFmt w:val="bullet"/>
      <w:lvlText w:val=""/>
      <w:lvlJc w:val="left"/>
      <w:pPr>
        <w:tabs>
          <w:tab w:val="num" w:pos="3600"/>
        </w:tabs>
        <w:ind w:left="3600" w:hanging="360"/>
      </w:pPr>
      <w:rPr>
        <w:rFonts w:ascii="Symbol" w:hAnsi="Symbol" w:hint="default"/>
      </w:rPr>
    </w:lvl>
    <w:lvl w:ilvl="5" w:tplc="3726FC34" w:tentative="1">
      <w:start w:val="1"/>
      <w:numFmt w:val="bullet"/>
      <w:lvlText w:val=""/>
      <w:lvlJc w:val="left"/>
      <w:pPr>
        <w:tabs>
          <w:tab w:val="num" w:pos="4320"/>
        </w:tabs>
        <w:ind w:left="4320" w:hanging="360"/>
      </w:pPr>
      <w:rPr>
        <w:rFonts w:ascii="Symbol" w:hAnsi="Symbol" w:hint="default"/>
      </w:rPr>
    </w:lvl>
    <w:lvl w:ilvl="6" w:tplc="FA0098EC" w:tentative="1">
      <w:start w:val="1"/>
      <w:numFmt w:val="bullet"/>
      <w:lvlText w:val=""/>
      <w:lvlJc w:val="left"/>
      <w:pPr>
        <w:tabs>
          <w:tab w:val="num" w:pos="5040"/>
        </w:tabs>
        <w:ind w:left="5040" w:hanging="360"/>
      </w:pPr>
      <w:rPr>
        <w:rFonts w:ascii="Symbol" w:hAnsi="Symbol" w:hint="default"/>
      </w:rPr>
    </w:lvl>
    <w:lvl w:ilvl="7" w:tplc="FF0653D4" w:tentative="1">
      <w:start w:val="1"/>
      <w:numFmt w:val="bullet"/>
      <w:lvlText w:val=""/>
      <w:lvlJc w:val="left"/>
      <w:pPr>
        <w:tabs>
          <w:tab w:val="num" w:pos="5760"/>
        </w:tabs>
        <w:ind w:left="5760" w:hanging="360"/>
      </w:pPr>
      <w:rPr>
        <w:rFonts w:ascii="Symbol" w:hAnsi="Symbol" w:hint="default"/>
      </w:rPr>
    </w:lvl>
    <w:lvl w:ilvl="8" w:tplc="85D6CC3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43E1D6D"/>
    <w:multiLevelType w:val="hybridMultilevel"/>
    <w:tmpl w:val="1CB81706"/>
    <w:lvl w:ilvl="0" w:tplc="974EFB82">
      <w:start w:val="1"/>
      <w:numFmt w:val="upperLetter"/>
      <w:lvlText w:val="%1."/>
      <w:lvlJc w:val="left"/>
      <w:pPr>
        <w:tabs>
          <w:tab w:val="num" w:pos="504"/>
        </w:tabs>
        <w:ind w:left="576" w:hanging="576"/>
      </w:pPr>
      <w:rPr>
        <w:rFonts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548836CC"/>
    <w:multiLevelType w:val="hybridMultilevel"/>
    <w:tmpl w:val="4E58082C"/>
    <w:lvl w:ilvl="0" w:tplc="936ABF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980A3C"/>
    <w:multiLevelType w:val="hybridMultilevel"/>
    <w:tmpl w:val="26DE800E"/>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90A23B8"/>
    <w:multiLevelType w:val="hybridMultilevel"/>
    <w:tmpl w:val="059A1D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5F143BCF"/>
    <w:multiLevelType w:val="hybridMultilevel"/>
    <w:tmpl w:val="849CF0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37F3E1C"/>
    <w:multiLevelType w:val="hybridMultilevel"/>
    <w:tmpl w:val="F3884CD0"/>
    <w:lvl w:ilvl="0" w:tplc="57CA3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D6484C"/>
    <w:multiLevelType w:val="hybridMultilevel"/>
    <w:tmpl w:val="39ACF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ED52E8"/>
    <w:multiLevelType w:val="hybridMultilevel"/>
    <w:tmpl w:val="A2BA63B8"/>
    <w:lvl w:ilvl="0" w:tplc="F392DB68">
      <w:start w:val="1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0DF6CEB"/>
    <w:multiLevelType w:val="hybridMultilevel"/>
    <w:tmpl w:val="781AF93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34" w15:restartNumberingAfterBreak="0">
    <w:nsid w:val="73E445AD"/>
    <w:multiLevelType w:val="hybridMultilevel"/>
    <w:tmpl w:val="61E87F02"/>
    <w:lvl w:ilvl="0" w:tplc="91726BDA">
      <w:start w:val="1"/>
      <w:numFmt w:val="decimal"/>
      <w:lvlRestart w:val="0"/>
      <w:pStyle w:val="LMCCList1"/>
      <w:lvlText w:val="%1."/>
      <w:lvlJc w:val="left"/>
      <w:pPr>
        <w:tabs>
          <w:tab w:val="num" w:pos="567"/>
        </w:tabs>
        <w:ind w:left="56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5C4D4E"/>
    <w:multiLevelType w:val="hybridMultilevel"/>
    <w:tmpl w:val="9FEE1658"/>
    <w:lvl w:ilvl="0" w:tplc="BF74363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0B7BA8"/>
    <w:multiLevelType w:val="hybridMultilevel"/>
    <w:tmpl w:val="81B8D1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B35A5E"/>
    <w:multiLevelType w:val="hybridMultilevel"/>
    <w:tmpl w:val="F3884CD0"/>
    <w:lvl w:ilvl="0" w:tplc="57CA31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99514F7"/>
    <w:multiLevelType w:val="hybridMultilevel"/>
    <w:tmpl w:val="41CE0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214091"/>
    <w:multiLevelType w:val="hybridMultilevel"/>
    <w:tmpl w:val="54747BA2"/>
    <w:lvl w:ilvl="0" w:tplc="46FA5D5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F233E51"/>
    <w:multiLevelType w:val="hybridMultilevel"/>
    <w:tmpl w:val="F3884CD0"/>
    <w:lvl w:ilvl="0" w:tplc="57CA3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17"/>
  </w:num>
  <w:num w:numId="3">
    <w:abstractNumId w:val="19"/>
  </w:num>
  <w:num w:numId="4">
    <w:abstractNumId w:val="28"/>
  </w:num>
  <w:num w:numId="5">
    <w:abstractNumId w:val="35"/>
  </w:num>
  <w:num w:numId="6">
    <w:abstractNumId w:val="11"/>
  </w:num>
  <w:num w:numId="7">
    <w:abstractNumId w:val="25"/>
  </w:num>
  <w:num w:numId="8">
    <w:abstractNumId w:val="34"/>
  </w:num>
  <w:num w:numId="9">
    <w:abstractNumId w:val="1"/>
  </w:num>
  <w:num w:numId="10">
    <w:abstractNumId w:val="14"/>
  </w:num>
  <w:num w:numId="11">
    <w:abstractNumId w:val="0"/>
  </w:num>
  <w:num w:numId="12">
    <w:abstractNumId w:val="3"/>
  </w:num>
  <w:num w:numId="13">
    <w:abstractNumId w:val="23"/>
  </w:num>
  <w:num w:numId="14">
    <w:abstractNumId w:val="12"/>
  </w:num>
  <w:num w:numId="15">
    <w:abstractNumId w:val="18"/>
  </w:num>
  <w:num w:numId="16">
    <w:abstractNumId w:val="24"/>
  </w:num>
  <w:num w:numId="17">
    <w:abstractNumId w:val="29"/>
  </w:num>
  <w:num w:numId="18">
    <w:abstractNumId w:val="31"/>
  </w:num>
  <w:num w:numId="19">
    <w:abstractNumId w:val="36"/>
  </w:num>
  <w:num w:numId="20">
    <w:abstractNumId w:val="16"/>
  </w:num>
  <w:num w:numId="21">
    <w:abstractNumId w:val="5"/>
  </w:num>
  <w:num w:numId="22">
    <w:abstractNumId w:val="2"/>
  </w:num>
  <w:num w:numId="23">
    <w:abstractNumId w:val="32"/>
  </w:num>
  <w:num w:numId="24">
    <w:abstractNumId w:val="9"/>
  </w:num>
  <w:num w:numId="25">
    <w:abstractNumId w:val="6"/>
  </w:num>
  <w:num w:numId="26">
    <w:abstractNumId w:val="38"/>
  </w:num>
  <w:num w:numId="27">
    <w:abstractNumId w:val="22"/>
  </w:num>
  <w:num w:numId="28">
    <w:abstractNumId w:val="4"/>
  </w:num>
  <w:num w:numId="29">
    <w:abstractNumId w:val="8"/>
  </w:num>
  <w:num w:numId="30">
    <w:abstractNumId w:val="40"/>
  </w:num>
  <w:num w:numId="31">
    <w:abstractNumId w:val="30"/>
  </w:num>
  <w:num w:numId="32">
    <w:abstractNumId w:val="37"/>
  </w:num>
  <w:num w:numId="33">
    <w:abstractNumId w:val="13"/>
  </w:num>
  <w:num w:numId="34">
    <w:abstractNumId w:val="20"/>
  </w:num>
  <w:num w:numId="35">
    <w:abstractNumId w:val="21"/>
  </w:num>
  <w:num w:numId="36">
    <w:abstractNumId w:val="15"/>
  </w:num>
  <w:num w:numId="37">
    <w:abstractNumId w:val="39"/>
  </w:num>
  <w:num w:numId="38">
    <w:abstractNumId w:val="7"/>
  </w:num>
  <w:num w:numId="39">
    <w:abstractNumId w:val="26"/>
  </w:num>
  <w:num w:numId="40">
    <w:abstractNumId w:val="33"/>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latedRecord" w:val=" "/>
    <w:docVar w:name="Task" w:val="Ready to Save current document into Records Manager."/>
    <w:docVar w:name="TRIMedDoc" w:val="TRIMedyes"/>
    <w:docVar w:name="TRIMedDocumentNo" w:val="D08776911"/>
    <w:docVar w:name="TRIMError" w:val="RecordAccessUpdate"/>
    <w:docVar w:name="UserMessageWindow" w:val="Click 'Save Document to Records Manager' button....._x000d_"/>
  </w:docVars>
  <w:rsids>
    <w:rsidRoot w:val="00EE0A13"/>
    <w:rsid w:val="00001CAB"/>
    <w:rsid w:val="00003A7D"/>
    <w:rsid w:val="00005E5D"/>
    <w:rsid w:val="00017FA4"/>
    <w:rsid w:val="00021CC9"/>
    <w:rsid w:val="000330EB"/>
    <w:rsid w:val="00055725"/>
    <w:rsid w:val="00060D95"/>
    <w:rsid w:val="00066783"/>
    <w:rsid w:val="00094655"/>
    <w:rsid w:val="000B01F7"/>
    <w:rsid w:val="000B2FAC"/>
    <w:rsid w:val="000C62DE"/>
    <w:rsid w:val="000E1365"/>
    <w:rsid w:val="000E5586"/>
    <w:rsid w:val="00101BC2"/>
    <w:rsid w:val="00101FC7"/>
    <w:rsid w:val="001066F8"/>
    <w:rsid w:val="001166BC"/>
    <w:rsid w:val="0012333C"/>
    <w:rsid w:val="00124B6B"/>
    <w:rsid w:val="00125B71"/>
    <w:rsid w:val="00172826"/>
    <w:rsid w:val="00184F24"/>
    <w:rsid w:val="001975A0"/>
    <w:rsid w:val="001B12E2"/>
    <w:rsid w:val="001B23E2"/>
    <w:rsid w:val="001C1AC2"/>
    <w:rsid w:val="001E02D9"/>
    <w:rsid w:val="001E7507"/>
    <w:rsid w:val="002038F1"/>
    <w:rsid w:val="0021518A"/>
    <w:rsid w:val="00215328"/>
    <w:rsid w:val="002154D9"/>
    <w:rsid w:val="00221710"/>
    <w:rsid w:val="002317FC"/>
    <w:rsid w:val="00232C61"/>
    <w:rsid w:val="00237EB1"/>
    <w:rsid w:val="002731A3"/>
    <w:rsid w:val="0028146F"/>
    <w:rsid w:val="002924DE"/>
    <w:rsid w:val="002A01C3"/>
    <w:rsid w:val="002A3E6D"/>
    <w:rsid w:val="002A4B5C"/>
    <w:rsid w:val="002A6C0A"/>
    <w:rsid w:val="002E2D9D"/>
    <w:rsid w:val="002F5724"/>
    <w:rsid w:val="002F5BBF"/>
    <w:rsid w:val="002F6152"/>
    <w:rsid w:val="0031668C"/>
    <w:rsid w:val="00317C58"/>
    <w:rsid w:val="00327979"/>
    <w:rsid w:val="0033123D"/>
    <w:rsid w:val="00335C84"/>
    <w:rsid w:val="00341192"/>
    <w:rsid w:val="0034183C"/>
    <w:rsid w:val="00346C1C"/>
    <w:rsid w:val="003622A4"/>
    <w:rsid w:val="003809F0"/>
    <w:rsid w:val="0038484B"/>
    <w:rsid w:val="00396D3E"/>
    <w:rsid w:val="003B61D0"/>
    <w:rsid w:val="003C4DFE"/>
    <w:rsid w:val="003C538B"/>
    <w:rsid w:val="003C6C21"/>
    <w:rsid w:val="003E4AC3"/>
    <w:rsid w:val="00412FFA"/>
    <w:rsid w:val="00414612"/>
    <w:rsid w:val="00423927"/>
    <w:rsid w:val="004521B8"/>
    <w:rsid w:val="004608EB"/>
    <w:rsid w:val="00481E5A"/>
    <w:rsid w:val="004A508E"/>
    <w:rsid w:val="004A523C"/>
    <w:rsid w:val="004B1AA6"/>
    <w:rsid w:val="004B7362"/>
    <w:rsid w:val="004E243F"/>
    <w:rsid w:val="004E37A5"/>
    <w:rsid w:val="004E4E11"/>
    <w:rsid w:val="004E7E7B"/>
    <w:rsid w:val="00512311"/>
    <w:rsid w:val="0053048B"/>
    <w:rsid w:val="00531597"/>
    <w:rsid w:val="00532B1F"/>
    <w:rsid w:val="00550710"/>
    <w:rsid w:val="005603B3"/>
    <w:rsid w:val="00567308"/>
    <w:rsid w:val="00575112"/>
    <w:rsid w:val="00576895"/>
    <w:rsid w:val="005803F3"/>
    <w:rsid w:val="0059035B"/>
    <w:rsid w:val="00591AC7"/>
    <w:rsid w:val="00593EB4"/>
    <w:rsid w:val="005A24F5"/>
    <w:rsid w:val="005A6626"/>
    <w:rsid w:val="005A6A4F"/>
    <w:rsid w:val="005B4315"/>
    <w:rsid w:val="005C0EA7"/>
    <w:rsid w:val="005C1808"/>
    <w:rsid w:val="005D19E7"/>
    <w:rsid w:val="005F0516"/>
    <w:rsid w:val="005F37E1"/>
    <w:rsid w:val="005F7B12"/>
    <w:rsid w:val="0061104F"/>
    <w:rsid w:val="0061150E"/>
    <w:rsid w:val="00615046"/>
    <w:rsid w:val="006176EE"/>
    <w:rsid w:val="006200B6"/>
    <w:rsid w:val="00622F98"/>
    <w:rsid w:val="00623657"/>
    <w:rsid w:val="00632102"/>
    <w:rsid w:val="00632E7E"/>
    <w:rsid w:val="00640040"/>
    <w:rsid w:val="006466CD"/>
    <w:rsid w:val="0065274D"/>
    <w:rsid w:val="00660B5D"/>
    <w:rsid w:val="00696244"/>
    <w:rsid w:val="00696676"/>
    <w:rsid w:val="006A0D84"/>
    <w:rsid w:val="006A6B88"/>
    <w:rsid w:val="006A7097"/>
    <w:rsid w:val="006A715A"/>
    <w:rsid w:val="006B280C"/>
    <w:rsid w:val="006C3EC5"/>
    <w:rsid w:val="006C4582"/>
    <w:rsid w:val="006D2B74"/>
    <w:rsid w:val="006D4A67"/>
    <w:rsid w:val="006E48CE"/>
    <w:rsid w:val="006E70BE"/>
    <w:rsid w:val="007037C6"/>
    <w:rsid w:val="0070456D"/>
    <w:rsid w:val="00710E2F"/>
    <w:rsid w:val="00730FB5"/>
    <w:rsid w:val="00731C69"/>
    <w:rsid w:val="007329AB"/>
    <w:rsid w:val="00742187"/>
    <w:rsid w:val="00742C7F"/>
    <w:rsid w:val="00743209"/>
    <w:rsid w:val="007438FB"/>
    <w:rsid w:val="00755869"/>
    <w:rsid w:val="00755888"/>
    <w:rsid w:val="00763AD8"/>
    <w:rsid w:val="00775B47"/>
    <w:rsid w:val="00777888"/>
    <w:rsid w:val="0079248A"/>
    <w:rsid w:val="007A2884"/>
    <w:rsid w:val="007B1815"/>
    <w:rsid w:val="007B3E5D"/>
    <w:rsid w:val="007D1EFD"/>
    <w:rsid w:val="007D3B14"/>
    <w:rsid w:val="007E329F"/>
    <w:rsid w:val="007E35A6"/>
    <w:rsid w:val="007F0BBB"/>
    <w:rsid w:val="007F2521"/>
    <w:rsid w:val="007F3AB6"/>
    <w:rsid w:val="00822B46"/>
    <w:rsid w:val="008303C9"/>
    <w:rsid w:val="008412F1"/>
    <w:rsid w:val="00847E05"/>
    <w:rsid w:val="0085655F"/>
    <w:rsid w:val="00857361"/>
    <w:rsid w:val="00874D1D"/>
    <w:rsid w:val="00876273"/>
    <w:rsid w:val="008902B5"/>
    <w:rsid w:val="00894586"/>
    <w:rsid w:val="008B0A04"/>
    <w:rsid w:val="008B524D"/>
    <w:rsid w:val="008D525E"/>
    <w:rsid w:val="008D5D2D"/>
    <w:rsid w:val="008E18BA"/>
    <w:rsid w:val="008F2DE2"/>
    <w:rsid w:val="008F3F2E"/>
    <w:rsid w:val="0090412E"/>
    <w:rsid w:val="00913E5D"/>
    <w:rsid w:val="00920C18"/>
    <w:rsid w:val="00924615"/>
    <w:rsid w:val="009347A0"/>
    <w:rsid w:val="00937A4B"/>
    <w:rsid w:val="00943536"/>
    <w:rsid w:val="00965372"/>
    <w:rsid w:val="009723A7"/>
    <w:rsid w:val="00981D66"/>
    <w:rsid w:val="00991FCB"/>
    <w:rsid w:val="0099275A"/>
    <w:rsid w:val="00995DAD"/>
    <w:rsid w:val="009A3324"/>
    <w:rsid w:val="009A4445"/>
    <w:rsid w:val="009C442A"/>
    <w:rsid w:val="009C7FA7"/>
    <w:rsid w:val="009D4C55"/>
    <w:rsid w:val="009D7A00"/>
    <w:rsid w:val="009E12BA"/>
    <w:rsid w:val="009E1324"/>
    <w:rsid w:val="00A02AA4"/>
    <w:rsid w:val="00A20946"/>
    <w:rsid w:val="00A320BF"/>
    <w:rsid w:val="00A323E7"/>
    <w:rsid w:val="00A3501A"/>
    <w:rsid w:val="00A50159"/>
    <w:rsid w:val="00A61B21"/>
    <w:rsid w:val="00A72818"/>
    <w:rsid w:val="00A91B86"/>
    <w:rsid w:val="00A94B67"/>
    <w:rsid w:val="00A95781"/>
    <w:rsid w:val="00A96BEE"/>
    <w:rsid w:val="00AC2108"/>
    <w:rsid w:val="00AC7291"/>
    <w:rsid w:val="00AD233B"/>
    <w:rsid w:val="00AE47BC"/>
    <w:rsid w:val="00AE6653"/>
    <w:rsid w:val="00AF41EF"/>
    <w:rsid w:val="00B07FC4"/>
    <w:rsid w:val="00B103BA"/>
    <w:rsid w:val="00B16475"/>
    <w:rsid w:val="00B424F5"/>
    <w:rsid w:val="00B43A28"/>
    <w:rsid w:val="00B5101A"/>
    <w:rsid w:val="00B55C89"/>
    <w:rsid w:val="00B83F47"/>
    <w:rsid w:val="00B948D5"/>
    <w:rsid w:val="00B975E3"/>
    <w:rsid w:val="00BA663E"/>
    <w:rsid w:val="00BA7B56"/>
    <w:rsid w:val="00BB129C"/>
    <w:rsid w:val="00BB198B"/>
    <w:rsid w:val="00BB24C5"/>
    <w:rsid w:val="00BB6F0E"/>
    <w:rsid w:val="00BC0BC3"/>
    <w:rsid w:val="00BC6D26"/>
    <w:rsid w:val="00BD1FCA"/>
    <w:rsid w:val="00BF1864"/>
    <w:rsid w:val="00C0557F"/>
    <w:rsid w:val="00C1045B"/>
    <w:rsid w:val="00C133F4"/>
    <w:rsid w:val="00C2136D"/>
    <w:rsid w:val="00C243D1"/>
    <w:rsid w:val="00C2523B"/>
    <w:rsid w:val="00C2701A"/>
    <w:rsid w:val="00C312DB"/>
    <w:rsid w:val="00C4058A"/>
    <w:rsid w:val="00C44621"/>
    <w:rsid w:val="00C50C0A"/>
    <w:rsid w:val="00C53D17"/>
    <w:rsid w:val="00C611A1"/>
    <w:rsid w:val="00C72D22"/>
    <w:rsid w:val="00C879C0"/>
    <w:rsid w:val="00CA09BE"/>
    <w:rsid w:val="00CA0FB2"/>
    <w:rsid w:val="00CA55EF"/>
    <w:rsid w:val="00CB1EF5"/>
    <w:rsid w:val="00CB2FE4"/>
    <w:rsid w:val="00CB45D4"/>
    <w:rsid w:val="00CB7911"/>
    <w:rsid w:val="00CC292F"/>
    <w:rsid w:val="00CC7B6F"/>
    <w:rsid w:val="00CD5AA5"/>
    <w:rsid w:val="00CE6EDB"/>
    <w:rsid w:val="00CF4517"/>
    <w:rsid w:val="00CF4DE6"/>
    <w:rsid w:val="00D1295C"/>
    <w:rsid w:val="00D148CC"/>
    <w:rsid w:val="00D30504"/>
    <w:rsid w:val="00D41C78"/>
    <w:rsid w:val="00D45048"/>
    <w:rsid w:val="00D46078"/>
    <w:rsid w:val="00D562F4"/>
    <w:rsid w:val="00D570DF"/>
    <w:rsid w:val="00D728C3"/>
    <w:rsid w:val="00D77153"/>
    <w:rsid w:val="00D80EDA"/>
    <w:rsid w:val="00D909F7"/>
    <w:rsid w:val="00D90E2C"/>
    <w:rsid w:val="00DA48E4"/>
    <w:rsid w:val="00DC784E"/>
    <w:rsid w:val="00DD2225"/>
    <w:rsid w:val="00DD7950"/>
    <w:rsid w:val="00DF6546"/>
    <w:rsid w:val="00E20A4C"/>
    <w:rsid w:val="00E2390D"/>
    <w:rsid w:val="00E32D34"/>
    <w:rsid w:val="00E37A45"/>
    <w:rsid w:val="00E41D0A"/>
    <w:rsid w:val="00E50DF7"/>
    <w:rsid w:val="00E618D9"/>
    <w:rsid w:val="00E673AA"/>
    <w:rsid w:val="00E72E58"/>
    <w:rsid w:val="00E73F67"/>
    <w:rsid w:val="00E75D68"/>
    <w:rsid w:val="00E82402"/>
    <w:rsid w:val="00E83C15"/>
    <w:rsid w:val="00E8597F"/>
    <w:rsid w:val="00E91593"/>
    <w:rsid w:val="00E93357"/>
    <w:rsid w:val="00EB0343"/>
    <w:rsid w:val="00EB6109"/>
    <w:rsid w:val="00EC1681"/>
    <w:rsid w:val="00ED2B94"/>
    <w:rsid w:val="00EE0A13"/>
    <w:rsid w:val="00EE52F9"/>
    <w:rsid w:val="00EE78F6"/>
    <w:rsid w:val="00EF7924"/>
    <w:rsid w:val="00F00656"/>
    <w:rsid w:val="00F01AFF"/>
    <w:rsid w:val="00F06B75"/>
    <w:rsid w:val="00F23B11"/>
    <w:rsid w:val="00F2655D"/>
    <w:rsid w:val="00F27C9D"/>
    <w:rsid w:val="00F37E87"/>
    <w:rsid w:val="00F419F1"/>
    <w:rsid w:val="00F52108"/>
    <w:rsid w:val="00F53018"/>
    <w:rsid w:val="00F81481"/>
    <w:rsid w:val="00F8538C"/>
    <w:rsid w:val="00FA2820"/>
    <w:rsid w:val="00FB3771"/>
    <w:rsid w:val="00FB39A7"/>
    <w:rsid w:val="00FB7857"/>
    <w:rsid w:val="00FC11ED"/>
    <w:rsid w:val="00FC397A"/>
    <w:rsid w:val="00FC411C"/>
    <w:rsid w:val="00FD03BF"/>
    <w:rsid w:val="00FD29F5"/>
    <w:rsid w:val="00FE7693"/>
    <w:rsid w:val="00FF0970"/>
    <w:rsid w:val="00FF2CC3"/>
    <w:rsid w:val="00FF3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D30366-7BE8-4454-A8D8-AAD76B6C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09F0"/>
  </w:style>
  <w:style w:type="paragraph" w:styleId="Heading1">
    <w:name w:val="heading 1"/>
    <w:basedOn w:val="Normal"/>
    <w:next w:val="Normal"/>
    <w:link w:val="Heading1Char"/>
    <w:uiPriority w:val="9"/>
    <w:qFormat/>
    <w:rsid w:val="00913E5D"/>
    <w:pPr>
      <w:keepNext/>
      <w:keepLines/>
      <w:spacing w:before="480" w:after="0" w:line="240" w:lineRule="auto"/>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8B0A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7">
    <w:name w:val="heading 7"/>
    <w:basedOn w:val="Normal"/>
    <w:next w:val="Normal"/>
    <w:link w:val="Heading7Char"/>
    <w:uiPriority w:val="9"/>
    <w:semiHidden/>
    <w:unhideWhenUsed/>
    <w:qFormat/>
    <w:rsid w:val="001066F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1066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A13"/>
    <w:rPr>
      <w:rFonts w:ascii="Tahoma" w:hAnsi="Tahoma" w:cs="Tahoma"/>
      <w:sz w:val="16"/>
      <w:szCs w:val="16"/>
    </w:rPr>
  </w:style>
  <w:style w:type="paragraph" w:customStyle="1" w:styleId="LMCCTextF10Pts3">
    <w:name w:val="LMCCTextF10Pts3"/>
    <w:basedOn w:val="Normal"/>
    <w:next w:val="Normal"/>
    <w:link w:val="LMCCTextF10Pts3Char"/>
    <w:rsid w:val="00EE0A13"/>
    <w:pPr>
      <w:spacing w:after="60" w:line="240" w:lineRule="auto"/>
    </w:pPr>
    <w:rPr>
      <w:rFonts w:ascii="Arial" w:eastAsia="Times New Roman" w:hAnsi="Arial" w:cs="Arial"/>
      <w:sz w:val="20"/>
      <w:szCs w:val="20"/>
      <w:lang w:eastAsia="en-AU"/>
    </w:rPr>
  </w:style>
  <w:style w:type="table" w:styleId="TableGrid">
    <w:name w:val="Table Grid"/>
    <w:basedOn w:val="TableNormal"/>
    <w:uiPriority w:val="59"/>
    <w:rsid w:val="00EE0A13"/>
    <w:pPr>
      <w:spacing w:after="160" w:line="240" w:lineRule="auto"/>
    </w:pPr>
    <w:rPr>
      <w:rFonts w:ascii="Arial" w:eastAsia="Times New Roman" w:hAnsi="Arial" w:cs="Times New Roman"/>
      <w:lang w:eastAsia="en-AU"/>
    </w:rPr>
    <w:tblPr/>
  </w:style>
  <w:style w:type="character" w:customStyle="1" w:styleId="LMCCTextF10Pts3Char">
    <w:name w:val="LMCCTextF10Pts3 Char"/>
    <w:basedOn w:val="DefaultParagraphFont"/>
    <w:link w:val="LMCCTextF10Pts3"/>
    <w:rsid w:val="00EE0A13"/>
    <w:rPr>
      <w:rFonts w:ascii="Arial" w:eastAsia="Times New Roman" w:hAnsi="Arial" w:cs="Arial"/>
      <w:sz w:val="20"/>
      <w:szCs w:val="20"/>
      <w:lang w:eastAsia="en-AU"/>
    </w:rPr>
  </w:style>
  <w:style w:type="paragraph" w:styleId="ListParagraph">
    <w:name w:val="List Paragraph"/>
    <w:basedOn w:val="Normal"/>
    <w:uiPriority w:val="34"/>
    <w:qFormat/>
    <w:rsid w:val="00EE0A13"/>
    <w:pPr>
      <w:spacing w:after="60" w:line="240" w:lineRule="auto"/>
      <w:ind w:left="851" w:hanging="284"/>
      <w:contextualSpacing/>
    </w:pPr>
    <w:rPr>
      <w:rFonts w:ascii="Arial" w:eastAsia="Times New Roman" w:hAnsi="Arial" w:cs="Times New Roman"/>
      <w:szCs w:val="24"/>
      <w:lang w:eastAsia="en-AU"/>
    </w:rPr>
  </w:style>
  <w:style w:type="paragraph" w:customStyle="1" w:styleId="CMRHeading11B8">
    <w:name w:val="CMRHeading11B8"/>
    <w:basedOn w:val="Normal"/>
    <w:next w:val="Normal"/>
    <w:rsid w:val="00622F98"/>
    <w:pPr>
      <w:spacing w:before="160" w:after="160" w:line="240" w:lineRule="auto"/>
    </w:pPr>
    <w:rPr>
      <w:rFonts w:ascii="Arial" w:eastAsia="Times New Roman" w:hAnsi="Arial" w:cs="Times New Roman"/>
      <w:b/>
      <w:szCs w:val="20"/>
      <w:lang w:eastAsia="en-AU"/>
    </w:rPr>
  </w:style>
  <w:style w:type="paragraph" w:customStyle="1" w:styleId="CMRHeading11I">
    <w:name w:val="CMRHeading11I"/>
    <w:basedOn w:val="CMRHeading11B8"/>
    <w:rsid w:val="00622F98"/>
    <w:pPr>
      <w:spacing w:before="0"/>
    </w:pPr>
    <w:rPr>
      <w:rFonts w:ascii="ARIAL BOLD" w:hAnsi="ARIAL BOLD"/>
      <w:i/>
      <w:szCs w:val="22"/>
    </w:rPr>
  </w:style>
  <w:style w:type="paragraph" w:customStyle="1" w:styleId="NameA">
    <w:name w:val="NameA"/>
    <w:basedOn w:val="Normal"/>
    <w:rsid w:val="00622F98"/>
    <w:pPr>
      <w:spacing w:after="0" w:line="240" w:lineRule="auto"/>
    </w:pPr>
    <w:rPr>
      <w:rFonts w:ascii="Arial" w:eastAsia="Times New Roman" w:hAnsi="Arial" w:cs="Times New Roman"/>
      <w:szCs w:val="24"/>
      <w:lang w:eastAsia="en-AU"/>
    </w:rPr>
  </w:style>
  <w:style w:type="paragraph" w:customStyle="1" w:styleId="ReportA">
    <w:name w:val="Report A"/>
    <w:basedOn w:val="Normal"/>
    <w:rsid w:val="00622F98"/>
    <w:pPr>
      <w:numPr>
        <w:numId w:val="6"/>
      </w:numPr>
      <w:spacing w:after="120" w:line="240" w:lineRule="auto"/>
    </w:pPr>
    <w:rPr>
      <w:rFonts w:ascii="Arial" w:eastAsia="Times New Roman" w:hAnsi="Arial" w:cs="Times New Roman"/>
      <w:szCs w:val="24"/>
      <w:lang w:eastAsia="en-AU"/>
    </w:rPr>
  </w:style>
  <w:style w:type="character" w:styleId="PageNumber">
    <w:name w:val="page number"/>
    <w:basedOn w:val="DefaultParagraphFont"/>
    <w:rsid w:val="00622F98"/>
  </w:style>
  <w:style w:type="paragraph" w:customStyle="1" w:styleId="LMCCList1">
    <w:name w:val="LMCCList_1"/>
    <w:basedOn w:val="Normal"/>
    <w:link w:val="LMCCList1Char"/>
    <w:rsid w:val="00622F98"/>
    <w:pPr>
      <w:numPr>
        <w:numId w:val="8"/>
      </w:numPr>
      <w:spacing w:after="160" w:line="240" w:lineRule="auto"/>
    </w:pPr>
    <w:rPr>
      <w:rFonts w:ascii="Arial" w:eastAsia="Times New Roman" w:hAnsi="Arial" w:cs="Times New Roman"/>
      <w:lang w:val="en-GB" w:eastAsia="en-AU"/>
    </w:rPr>
  </w:style>
  <w:style w:type="character" w:customStyle="1" w:styleId="LMCCList1Char">
    <w:name w:val="LMCCList_1 Char"/>
    <w:link w:val="LMCCList1"/>
    <w:rsid w:val="00622F98"/>
    <w:rPr>
      <w:rFonts w:ascii="Arial" w:eastAsia="Times New Roman" w:hAnsi="Arial" w:cs="Times New Roman"/>
      <w:lang w:val="en-GB" w:eastAsia="en-AU"/>
    </w:rPr>
  </w:style>
  <w:style w:type="paragraph" w:customStyle="1" w:styleId="Default">
    <w:name w:val="Default"/>
    <w:rsid w:val="00632E7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Header">
    <w:name w:val="header"/>
    <w:basedOn w:val="Normal"/>
    <w:link w:val="HeaderChar"/>
    <w:uiPriority w:val="99"/>
    <w:unhideWhenUsed/>
    <w:rsid w:val="00567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308"/>
  </w:style>
  <w:style w:type="paragraph" w:styleId="Footer">
    <w:name w:val="footer"/>
    <w:basedOn w:val="Normal"/>
    <w:link w:val="FooterChar"/>
    <w:uiPriority w:val="99"/>
    <w:unhideWhenUsed/>
    <w:rsid w:val="00567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308"/>
  </w:style>
  <w:style w:type="character" w:customStyle="1" w:styleId="apple-tab-span">
    <w:name w:val="apple-tab-span"/>
    <w:basedOn w:val="DefaultParagraphFont"/>
    <w:rsid w:val="00DD2225"/>
  </w:style>
  <w:style w:type="character" w:styleId="Hyperlink">
    <w:name w:val="Hyperlink"/>
    <w:basedOn w:val="DefaultParagraphFont"/>
    <w:uiPriority w:val="99"/>
    <w:unhideWhenUsed/>
    <w:rsid w:val="002A6C0A"/>
    <w:rPr>
      <w:color w:val="0000FF" w:themeColor="hyperlink"/>
      <w:u w:val="single"/>
    </w:rPr>
  </w:style>
  <w:style w:type="paragraph" w:styleId="Caption">
    <w:name w:val="caption"/>
    <w:basedOn w:val="Normal"/>
    <w:next w:val="Normal"/>
    <w:uiPriority w:val="35"/>
    <w:unhideWhenUsed/>
    <w:qFormat/>
    <w:rsid w:val="005803F3"/>
    <w:pPr>
      <w:spacing w:line="240" w:lineRule="auto"/>
    </w:pPr>
    <w:rPr>
      <w:rFonts w:ascii="Arial" w:eastAsia="Times New Roman" w:hAnsi="Arial" w:cs="Times New Roman"/>
      <w:b/>
      <w:bCs/>
      <w:color w:val="4F81BD" w:themeColor="accent1"/>
      <w:sz w:val="18"/>
      <w:szCs w:val="18"/>
    </w:rPr>
  </w:style>
  <w:style w:type="character" w:customStyle="1" w:styleId="Heading1Char">
    <w:name w:val="Heading 1 Char"/>
    <w:basedOn w:val="DefaultParagraphFont"/>
    <w:link w:val="Heading1"/>
    <w:uiPriority w:val="9"/>
    <w:rsid w:val="00913E5D"/>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8B0A04"/>
    <w:rPr>
      <w:rFonts w:asciiTheme="majorHAnsi" w:eastAsiaTheme="majorEastAsia" w:hAnsiTheme="majorHAnsi" w:cstheme="majorBidi"/>
      <w:color w:val="365F91" w:themeColor="accent1" w:themeShade="BF"/>
      <w:sz w:val="26"/>
      <w:szCs w:val="26"/>
    </w:rPr>
  </w:style>
  <w:style w:type="table" w:customStyle="1" w:styleId="TableGridLight1">
    <w:name w:val="Table Grid Light1"/>
    <w:basedOn w:val="TableNormal"/>
    <w:uiPriority w:val="40"/>
    <w:rsid w:val="00775B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775B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7Char">
    <w:name w:val="Heading 7 Char"/>
    <w:basedOn w:val="DefaultParagraphFont"/>
    <w:link w:val="Heading7"/>
    <w:uiPriority w:val="9"/>
    <w:semiHidden/>
    <w:rsid w:val="001066F8"/>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1066F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512">
      <w:bodyDiv w:val="1"/>
      <w:marLeft w:val="0"/>
      <w:marRight w:val="0"/>
      <w:marTop w:val="0"/>
      <w:marBottom w:val="0"/>
      <w:divBdr>
        <w:top w:val="none" w:sz="0" w:space="0" w:color="auto"/>
        <w:left w:val="none" w:sz="0" w:space="0" w:color="auto"/>
        <w:bottom w:val="none" w:sz="0" w:space="0" w:color="auto"/>
        <w:right w:val="none" w:sz="0" w:space="0" w:color="auto"/>
      </w:divBdr>
    </w:div>
    <w:div w:id="319231773">
      <w:marLeft w:val="0"/>
      <w:marRight w:val="0"/>
      <w:marTop w:val="0"/>
      <w:marBottom w:val="0"/>
      <w:divBdr>
        <w:top w:val="none" w:sz="0" w:space="0" w:color="auto"/>
        <w:left w:val="none" w:sz="0" w:space="0" w:color="auto"/>
        <w:bottom w:val="none" w:sz="0" w:space="0" w:color="auto"/>
        <w:right w:val="none" w:sz="0" w:space="0" w:color="auto"/>
      </w:divBdr>
    </w:div>
    <w:div w:id="400252191">
      <w:marLeft w:val="0"/>
      <w:marRight w:val="0"/>
      <w:marTop w:val="0"/>
      <w:marBottom w:val="0"/>
      <w:divBdr>
        <w:top w:val="none" w:sz="0" w:space="0" w:color="auto"/>
        <w:left w:val="none" w:sz="0" w:space="0" w:color="auto"/>
        <w:bottom w:val="none" w:sz="0" w:space="0" w:color="auto"/>
        <w:right w:val="none" w:sz="0" w:space="0" w:color="auto"/>
      </w:divBdr>
    </w:div>
    <w:div w:id="956721947">
      <w:bodyDiv w:val="1"/>
      <w:marLeft w:val="0"/>
      <w:marRight w:val="0"/>
      <w:marTop w:val="0"/>
      <w:marBottom w:val="0"/>
      <w:divBdr>
        <w:top w:val="none" w:sz="0" w:space="0" w:color="auto"/>
        <w:left w:val="none" w:sz="0" w:space="0" w:color="auto"/>
        <w:bottom w:val="none" w:sz="0" w:space="0" w:color="auto"/>
        <w:right w:val="none" w:sz="0" w:space="0" w:color="auto"/>
      </w:divBdr>
    </w:div>
    <w:div w:id="982543000">
      <w:bodyDiv w:val="1"/>
      <w:marLeft w:val="0"/>
      <w:marRight w:val="75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0"/>
              <w:marRight w:val="0"/>
              <w:marTop w:val="0"/>
              <w:marBottom w:val="0"/>
              <w:divBdr>
                <w:top w:val="none" w:sz="0" w:space="0" w:color="auto"/>
                <w:left w:val="none" w:sz="0" w:space="0" w:color="auto"/>
                <w:bottom w:val="none" w:sz="0" w:space="0" w:color="auto"/>
                <w:right w:val="none" w:sz="0" w:space="0" w:color="auto"/>
              </w:divBdr>
              <w:divsChild>
                <w:div w:id="299960233">
                  <w:marLeft w:val="0"/>
                  <w:marRight w:val="0"/>
                  <w:marTop w:val="0"/>
                  <w:marBottom w:val="0"/>
                  <w:divBdr>
                    <w:top w:val="none" w:sz="0" w:space="0" w:color="auto"/>
                    <w:left w:val="none" w:sz="0" w:space="0" w:color="auto"/>
                    <w:bottom w:val="none" w:sz="0" w:space="0" w:color="auto"/>
                    <w:right w:val="none" w:sz="0" w:space="0" w:color="auto"/>
                  </w:divBdr>
                  <w:divsChild>
                    <w:div w:id="605815995">
                      <w:marLeft w:val="-225"/>
                      <w:marRight w:val="-225"/>
                      <w:marTop w:val="0"/>
                      <w:marBottom w:val="0"/>
                      <w:divBdr>
                        <w:top w:val="none" w:sz="0" w:space="0" w:color="auto"/>
                        <w:left w:val="none" w:sz="0" w:space="0" w:color="auto"/>
                        <w:bottom w:val="none" w:sz="0" w:space="0" w:color="auto"/>
                        <w:right w:val="none" w:sz="0" w:space="0" w:color="auto"/>
                      </w:divBdr>
                      <w:divsChild>
                        <w:div w:id="132068813">
                          <w:marLeft w:val="0"/>
                          <w:marRight w:val="0"/>
                          <w:marTop w:val="0"/>
                          <w:marBottom w:val="0"/>
                          <w:divBdr>
                            <w:top w:val="none" w:sz="0" w:space="0" w:color="auto"/>
                            <w:left w:val="none" w:sz="0" w:space="0" w:color="auto"/>
                            <w:bottom w:val="none" w:sz="0" w:space="0" w:color="auto"/>
                            <w:right w:val="none" w:sz="0" w:space="0" w:color="auto"/>
                          </w:divBdr>
                          <w:divsChild>
                            <w:div w:id="1669868187">
                              <w:marLeft w:val="0"/>
                              <w:marRight w:val="0"/>
                              <w:marTop w:val="0"/>
                              <w:marBottom w:val="0"/>
                              <w:divBdr>
                                <w:top w:val="none" w:sz="0" w:space="0" w:color="auto"/>
                                <w:left w:val="none" w:sz="0" w:space="0" w:color="auto"/>
                                <w:bottom w:val="none" w:sz="0" w:space="0" w:color="auto"/>
                                <w:right w:val="none" w:sz="0" w:space="0" w:color="auto"/>
                              </w:divBdr>
                              <w:divsChild>
                                <w:div w:id="1315331378">
                                  <w:marLeft w:val="0"/>
                                  <w:marRight w:val="0"/>
                                  <w:marTop w:val="0"/>
                                  <w:marBottom w:val="0"/>
                                  <w:divBdr>
                                    <w:top w:val="none" w:sz="0" w:space="0" w:color="auto"/>
                                    <w:left w:val="none" w:sz="0" w:space="0" w:color="auto"/>
                                    <w:bottom w:val="none" w:sz="0" w:space="0" w:color="auto"/>
                                    <w:right w:val="none" w:sz="0" w:space="0" w:color="auto"/>
                                  </w:divBdr>
                                  <w:divsChild>
                                    <w:div w:id="427392701">
                                      <w:marLeft w:val="0"/>
                                      <w:marRight w:val="0"/>
                                      <w:marTop w:val="0"/>
                                      <w:marBottom w:val="0"/>
                                      <w:divBdr>
                                        <w:top w:val="none" w:sz="0" w:space="0" w:color="auto"/>
                                        <w:left w:val="none" w:sz="0" w:space="0" w:color="auto"/>
                                        <w:bottom w:val="none" w:sz="0" w:space="0" w:color="auto"/>
                                        <w:right w:val="none" w:sz="0" w:space="0" w:color="auto"/>
                                      </w:divBdr>
                                      <w:divsChild>
                                        <w:div w:id="106884391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0149506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30115420">
                                                  <w:marLeft w:val="0"/>
                                                  <w:marRight w:val="0"/>
                                                  <w:marTop w:val="0"/>
                                                  <w:marBottom w:val="0"/>
                                                  <w:divBdr>
                                                    <w:top w:val="none" w:sz="0" w:space="0" w:color="auto"/>
                                                    <w:left w:val="none" w:sz="0" w:space="0" w:color="auto"/>
                                                    <w:bottom w:val="none" w:sz="0" w:space="0" w:color="auto"/>
                                                    <w:right w:val="none" w:sz="0" w:space="0" w:color="auto"/>
                                                  </w:divBdr>
                                                  <w:divsChild>
                                                    <w:div w:id="3824087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3037558">
                                                  <w:marLeft w:val="0"/>
                                                  <w:marRight w:val="0"/>
                                                  <w:marTop w:val="0"/>
                                                  <w:marBottom w:val="0"/>
                                                  <w:divBdr>
                                                    <w:top w:val="none" w:sz="0" w:space="0" w:color="auto"/>
                                                    <w:left w:val="none" w:sz="0" w:space="0" w:color="auto"/>
                                                    <w:bottom w:val="none" w:sz="0" w:space="0" w:color="auto"/>
                                                    <w:right w:val="none" w:sz="0" w:space="0" w:color="auto"/>
                                                  </w:divBdr>
                                                  <w:divsChild>
                                                    <w:div w:id="3021997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56914415">
                                                  <w:marLeft w:val="0"/>
                                                  <w:marRight w:val="0"/>
                                                  <w:marTop w:val="0"/>
                                                  <w:marBottom w:val="0"/>
                                                  <w:divBdr>
                                                    <w:top w:val="none" w:sz="0" w:space="0" w:color="auto"/>
                                                    <w:left w:val="none" w:sz="0" w:space="0" w:color="auto"/>
                                                    <w:bottom w:val="none" w:sz="0" w:space="0" w:color="auto"/>
                                                    <w:right w:val="none" w:sz="0" w:space="0" w:color="auto"/>
                                                  </w:divBdr>
                                                  <w:divsChild>
                                                    <w:div w:id="11660904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9521397">
                                                  <w:marLeft w:val="0"/>
                                                  <w:marRight w:val="0"/>
                                                  <w:marTop w:val="0"/>
                                                  <w:marBottom w:val="0"/>
                                                  <w:divBdr>
                                                    <w:top w:val="none" w:sz="0" w:space="0" w:color="auto"/>
                                                    <w:left w:val="none" w:sz="0" w:space="0" w:color="auto"/>
                                                    <w:bottom w:val="none" w:sz="0" w:space="0" w:color="auto"/>
                                                    <w:right w:val="none" w:sz="0" w:space="0" w:color="auto"/>
                                                  </w:divBdr>
                                                  <w:divsChild>
                                                    <w:div w:id="125396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585673">
      <w:bodyDiv w:val="1"/>
      <w:marLeft w:val="0"/>
      <w:marRight w:val="0"/>
      <w:marTop w:val="0"/>
      <w:marBottom w:val="0"/>
      <w:divBdr>
        <w:top w:val="none" w:sz="0" w:space="0" w:color="auto"/>
        <w:left w:val="none" w:sz="0" w:space="0" w:color="auto"/>
        <w:bottom w:val="none" w:sz="0" w:space="0" w:color="auto"/>
        <w:right w:val="none" w:sz="0" w:space="0" w:color="auto"/>
      </w:divBdr>
      <w:divsChild>
        <w:div w:id="220672168">
          <w:marLeft w:val="0"/>
          <w:marRight w:val="0"/>
          <w:marTop w:val="0"/>
          <w:marBottom w:val="0"/>
          <w:divBdr>
            <w:top w:val="none" w:sz="0" w:space="0" w:color="auto"/>
            <w:left w:val="none" w:sz="0" w:space="0" w:color="auto"/>
            <w:bottom w:val="none" w:sz="0" w:space="0" w:color="auto"/>
            <w:right w:val="none" w:sz="0" w:space="0" w:color="auto"/>
          </w:divBdr>
          <w:divsChild>
            <w:div w:id="19710141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2416113">
          <w:marLeft w:val="0"/>
          <w:marRight w:val="0"/>
          <w:marTop w:val="0"/>
          <w:marBottom w:val="0"/>
          <w:divBdr>
            <w:top w:val="none" w:sz="0" w:space="0" w:color="auto"/>
            <w:left w:val="none" w:sz="0" w:space="0" w:color="auto"/>
            <w:bottom w:val="none" w:sz="0" w:space="0" w:color="auto"/>
            <w:right w:val="none" w:sz="0" w:space="0" w:color="auto"/>
          </w:divBdr>
          <w:divsChild>
            <w:div w:id="859397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4917849">
      <w:bodyDiv w:val="1"/>
      <w:marLeft w:val="0"/>
      <w:marRight w:val="0"/>
      <w:marTop w:val="0"/>
      <w:marBottom w:val="0"/>
      <w:divBdr>
        <w:top w:val="none" w:sz="0" w:space="0" w:color="auto"/>
        <w:left w:val="none" w:sz="0" w:space="0" w:color="auto"/>
        <w:bottom w:val="none" w:sz="0" w:space="0" w:color="auto"/>
        <w:right w:val="none" w:sz="0" w:space="0" w:color="auto"/>
      </w:divBdr>
      <w:divsChild>
        <w:div w:id="865171489">
          <w:marLeft w:val="0"/>
          <w:marRight w:val="0"/>
          <w:marTop w:val="0"/>
          <w:marBottom w:val="0"/>
          <w:divBdr>
            <w:top w:val="none" w:sz="0" w:space="0" w:color="auto"/>
            <w:left w:val="none" w:sz="0" w:space="0" w:color="auto"/>
            <w:bottom w:val="none" w:sz="0" w:space="0" w:color="auto"/>
            <w:right w:val="none" w:sz="0" w:space="0" w:color="auto"/>
          </w:divBdr>
          <w:divsChild>
            <w:div w:id="8915055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5408485">
          <w:marLeft w:val="0"/>
          <w:marRight w:val="0"/>
          <w:marTop w:val="0"/>
          <w:marBottom w:val="0"/>
          <w:divBdr>
            <w:top w:val="none" w:sz="0" w:space="0" w:color="auto"/>
            <w:left w:val="none" w:sz="0" w:space="0" w:color="auto"/>
            <w:bottom w:val="none" w:sz="0" w:space="0" w:color="auto"/>
            <w:right w:val="none" w:sz="0" w:space="0" w:color="auto"/>
          </w:divBdr>
          <w:divsChild>
            <w:div w:id="7201331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82055100">
      <w:bodyDiv w:val="1"/>
      <w:marLeft w:val="0"/>
      <w:marRight w:val="0"/>
      <w:marTop w:val="0"/>
      <w:marBottom w:val="0"/>
      <w:divBdr>
        <w:top w:val="none" w:sz="0" w:space="0" w:color="auto"/>
        <w:left w:val="none" w:sz="0" w:space="0" w:color="auto"/>
        <w:bottom w:val="none" w:sz="0" w:space="0" w:color="auto"/>
        <w:right w:val="none" w:sz="0" w:space="0" w:color="auto"/>
      </w:divBdr>
      <w:divsChild>
        <w:div w:id="164126059">
          <w:marLeft w:val="0"/>
          <w:marRight w:val="0"/>
          <w:marTop w:val="0"/>
          <w:marBottom w:val="0"/>
          <w:divBdr>
            <w:top w:val="none" w:sz="0" w:space="0" w:color="auto"/>
            <w:left w:val="none" w:sz="0" w:space="0" w:color="auto"/>
            <w:bottom w:val="none" w:sz="0" w:space="0" w:color="auto"/>
            <w:right w:val="none" w:sz="0" w:space="0" w:color="auto"/>
          </w:divBdr>
        </w:div>
        <w:div w:id="1711607591">
          <w:marLeft w:val="0"/>
          <w:marRight w:val="0"/>
          <w:marTop w:val="0"/>
          <w:marBottom w:val="0"/>
          <w:divBdr>
            <w:top w:val="none" w:sz="0" w:space="0" w:color="auto"/>
            <w:left w:val="none" w:sz="0" w:space="0" w:color="auto"/>
            <w:bottom w:val="none" w:sz="0" w:space="0" w:color="auto"/>
            <w:right w:val="none" w:sz="0" w:space="0" w:color="auto"/>
          </w:divBdr>
        </w:div>
        <w:div w:id="1376469335">
          <w:marLeft w:val="0"/>
          <w:marRight w:val="0"/>
          <w:marTop w:val="0"/>
          <w:marBottom w:val="0"/>
          <w:divBdr>
            <w:top w:val="none" w:sz="0" w:space="0" w:color="auto"/>
            <w:left w:val="none" w:sz="0" w:space="0" w:color="auto"/>
            <w:bottom w:val="none" w:sz="0" w:space="0" w:color="auto"/>
            <w:right w:val="none" w:sz="0" w:space="0" w:color="auto"/>
          </w:divBdr>
        </w:div>
      </w:divsChild>
    </w:div>
    <w:div w:id="1508405844">
      <w:bodyDiv w:val="1"/>
      <w:marLeft w:val="0"/>
      <w:marRight w:val="0"/>
      <w:marTop w:val="0"/>
      <w:marBottom w:val="0"/>
      <w:divBdr>
        <w:top w:val="none" w:sz="0" w:space="0" w:color="auto"/>
        <w:left w:val="none" w:sz="0" w:space="0" w:color="auto"/>
        <w:bottom w:val="none" w:sz="0" w:space="0" w:color="auto"/>
        <w:right w:val="none" w:sz="0" w:space="0" w:color="auto"/>
      </w:divBdr>
    </w:div>
    <w:div w:id="1806965412">
      <w:bodyDiv w:val="1"/>
      <w:marLeft w:val="0"/>
      <w:marRight w:val="0"/>
      <w:marTop w:val="0"/>
      <w:marBottom w:val="0"/>
      <w:divBdr>
        <w:top w:val="none" w:sz="0" w:space="0" w:color="auto"/>
        <w:left w:val="none" w:sz="0" w:space="0" w:color="auto"/>
        <w:bottom w:val="none" w:sz="0" w:space="0" w:color="auto"/>
        <w:right w:val="none" w:sz="0" w:space="0" w:color="auto"/>
      </w:divBdr>
    </w:div>
    <w:div w:id="1832479216">
      <w:marLeft w:val="0"/>
      <w:marRight w:val="0"/>
      <w:marTop w:val="0"/>
      <w:marBottom w:val="0"/>
      <w:divBdr>
        <w:top w:val="none" w:sz="0" w:space="0" w:color="auto"/>
        <w:left w:val="none" w:sz="0" w:space="0" w:color="auto"/>
        <w:bottom w:val="none" w:sz="0" w:space="0" w:color="auto"/>
        <w:right w:val="none" w:sz="0" w:space="0" w:color="auto"/>
      </w:divBdr>
    </w:div>
    <w:div w:id="2100563758">
      <w:bodyDiv w:val="1"/>
      <w:marLeft w:val="0"/>
      <w:marRight w:val="0"/>
      <w:marTop w:val="0"/>
      <w:marBottom w:val="0"/>
      <w:divBdr>
        <w:top w:val="none" w:sz="0" w:space="0" w:color="auto"/>
        <w:left w:val="none" w:sz="0" w:space="0" w:color="auto"/>
        <w:bottom w:val="none" w:sz="0" w:space="0" w:color="auto"/>
        <w:right w:val="none" w:sz="0" w:space="0" w:color="auto"/>
      </w:divBdr>
    </w:div>
    <w:div w:id="212653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planning.nsw.gov.au/Plans-for-Your-Area/Local-Planning-and-Zoning/" TargetMode="Externa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11" ma:contentTypeDescription="Create a new document." ma:contentTypeScope="" ma:versionID="127229158190f279041e44e554998fe0">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ae6fa7adaf6486e7be7b1f0a40520cf0"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88009-4F30-4FD8-B32C-FA3281FA68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85ED0F-15BC-4777-B6FF-69F6BBEA0D62}">
  <ds:schemaRefs>
    <ds:schemaRef ds:uri="http://schemas.microsoft.com/sharepoint/v3/contenttype/forms"/>
  </ds:schemaRefs>
</ds:datastoreItem>
</file>

<file path=customXml/itemProps3.xml><?xml version="1.0" encoding="utf-8"?>
<ds:datastoreItem xmlns:ds="http://schemas.openxmlformats.org/officeDocument/2006/customXml" ds:itemID="{9708607B-8FDB-4031-BF01-AADE0FA3B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d5e4f-674c-4f11-9b34-7b47954b5b87"/>
    <ds:schemaRef ds:uri="11983363-5bff-40a2-b93a-64a920491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912AB3-648F-4949-8EDC-916E2D4CB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4792</Words>
  <Characters>27318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32046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Kennedy</dc:creator>
  <cp:lastModifiedBy>Nelcy Pane-Gill</cp:lastModifiedBy>
  <cp:revision>2</cp:revision>
  <cp:lastPrinted>2020-06-04T03:01:00Z</cp:lastPrinted>
  <dcterms:created xsi:type="dcterms:W3CDTF">2020-09-08T03:17:00Z</dcterms:created>
  <dcterms:modified xsi:type="dcterms:W3CDTF">2020-09-08T03:17:00Z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D08776911</vt:lpwstr>
  </property>
  <property fmtid="{D5CDD505-2E9C-101B-9397-08002B2CF9AE}" pid="3" name="ContentTypeId">
    <vt:lpwstr>0x0101004D052405A9052E4EB77506247418C13D</vt:lpwstr>
  </property>
</Properties>
</file>